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BE995" w14:textId="767040D7" w:rsidR="0098482D" w:rsidRPr="009F45BF" w:rsidRDefault="0098482D" w:rsidP="009F45BF">
      <w:pPr>
        <w:spacing w:before="120" w:after="0" w:line="240" w:lineRule="auto"/>
        <w:jc w:val="both"/>
        <w:rPr>
          <w:rFonts w:cstheme="minorHAnsi"/>
          <w:b/>
          <w:bCs/>
        </w:rPr>
      </w:pPr>
    </w:p>
    <w:p w14:paraId="393B2A46" w14:textId="5DE99915" w:rsidR="00793733" w:rsidRPr="009F45BF" w:rsidRDefault="0011646D" w:rsidP="009F45BF">
      <w:pPr>
        <w:jc w:val="both"/>
        <w:rPr>
          <w:rFonts w:cstheme="minorHAnsi"/>
        </w:rPr>
      </w:pPr>
      <w:r w:rsidRPr="009F45BF">
        <w:rPr>
          <w:rFonts w:cstheme="minorHAnsi"/>
          <w:b/>
          <w:bCs/>
          <w:color w:val="7030A0"/>
        </w:rPr>
        <w:t xml:space="preserve">Studiul </w:t>
      </w:r>
      <w:hyperlink r:id="rId11" w:history="1">
        <w:r w:rsidRPr="008819C6">
          <w:rPr>
            <w:rStyle w:val="Hyperlink"/>
            <w:rFonts w:cstheme="minorHAnsi"/>
            <w:b/>
            <w:bCs/>
          </w:rPr>
          <w:t>CONFIDEX</w:t>
        </w:r>
      </w:hyperlink>
      <w:r w:rsidRPr="009F45BF">
        <w:rPr>
          <w:rFonts w:cstheme="minorHAnsi"/>
          <w:b/>
          <w:bCs/>
          <w:color w:val="7030A0"/>
        </w:rPr>
        <w:t xml:space="preserve"> Q</w:t>
      </w:r>
      <w:r w:rsidR="00793733" w:rsidRPr="009F45BF">
        <w:rPr>
          <w:rFonts w:cstheme="minorHAnsi"/>
          <w:b/>
          <w:bCs/>
          <w:color w:val="7030A0"/>
        </w:rPr>
        <w:t>4</w:t>
      </w:r>
      <w:r w:rsidR="00E61348" w:rsidRPr="009F45BF">
        <w:rPr>
          <w:rFonts w:cstheme="minorHAnsi"/>
          <w:b/>
          <w:bCs/>
          <w:color w:val="7030A0"/>
        </w:rPr>
        <w:t xml:space="preserve"> </w:t>
      </w:r>
      <w:r w:rsidR="00284100" w:rsidRPr="009F45BF">
        <w:rPr>
          <w:rFonts w:cstheme="minorHAnsi"/>
          <w:b/>
          <w:bCs/>
          <w:color w:val="7030A0"/>
        </w:rPr>
        <w:t xml:space="preserve">2020 </w:t>
      </w:r>
      <w:r w:rsidR="00E61348" w:rsidRPr="009F45BF">
        <w:rPr>
          <w:rFonts w:cstheme="minorHAnsi"/>
          <w:b/>
          <w:bCs/>
          <w:color w:val="7030A0"/>
        </w:rPr>
        <w:t>by Impetum Group</w:t>
      </w:r>
      <w:r w:rsidRPr="009F45BF">
        <w:rPr>
          <w:rFonts w:cstheme="minorHAnsi"/>
          <w:b/>
          <w:bCs/>
          <w:color w:val="7030A0"/>
        </w:rPr>
        <w:t xml:space="preserve">: </w:t>
      </w:r>
      <w:r w:rsidR="00793733" w:rsidRPr="009F45BF">
        <w:rPr>
          <w:rFonts w:cstheme="minorHAnsi"/>
          <w:b/>
          <w:bCs/>
        </w:rPr>
        <w:t>Încrederea managerilor în economia românească a crescut în Q4 2020</w:t>
      </w:r>
      <w:r w:rsidR="00894115" w:rsidRPr="009F45BF">
        <w:rPr>
          <w:rFonts w:cstheme="minorHAnsi"/>
          <w:b/>
          <w:bCs/>
        </w:rPr>
        <w:t>, după ce au recuperat o parte din pierderile suferite în pandemie.</w:t>
      </w:r>
      <w:r w:rsidR="00793733" w:rsidRPr="009F45BF">
        <w:rPr>
          <w:rFonts w:cstheme="minorHAnsi"/>
          <w:b/>
          <w:bCs/>
        </w:rPr>
        <w:t xml:space="preserve"> </w:t>
      </w:r>
      <w:r w:rsidR="00545E06" w:rsidRPr="009F45BF">
        <w:rPr>
          <w:rFonts w:cstheme="minorHAnsi"/>
          <w:b/>
          <w:bCs/>
        </w:rPr>
        <w:t>Managerii</w:t>
      </w:r>
      <w:r w:rsidR="00793733" w:rsidRPr="009F45BF">
        <w:rPr>
          <w:rFonts w:cstheme="minorHAnsi"/>
          <w:b/>
          <w:bCs/>
        </w:rPr>
        <w:t xml:space="preserve"> așteaptă </w:t>
      </w:r>
      <w:r w:rsidR="00CE2F1B" w:rsidRPr="009F45BF">
        <w:rPr>
          <w:rFonts w:cstheme="minorHAnsi"/>
          <w:b/>
          <w:bCs/>
        </w:rPr>
        <w:t>o creștere</w:t>
      </w:r>
      <w:r w:rsidR="00793733" w:rsidRPr="009F45BF">
        <w:rPr>
          <w:rFonts w:cstheme="minorHAnsi"/>
          <w:b/>
          <w:bCs/>
        </w:rPr>
        <w:t xml:space="preserve"> de 5% </w:t>
      </w:r>
      <w:r w:rsidR="00CE2F1B" w:rsidRPr="009F45BF">
        <w:rPr>
          <w:rFonts w:cstheme="minorHAnsi"/>
          <w:b/>
          <w:bCs/>
        </w:rPr>
        <w:t xml:space="preserve">a </w:t>
      </w:r>
      <w:r w:rsidR="00793733" w:rsidRPr="009F45BF">
        <w:rPr>
          <w:rFonts w:cstheme="minorHAnsi"/>
          <w:b/>
          <w:bCs/>
        </w:rPr>
        <w:t xml:space="preserve">afacerilor în acest an și o revenire la nivelul </w:t>
      </w:r>
      <w:r w:rsidR="00515338" w:rsidRPr="009F45BF">
        <w:rPr>
          <w:rFonts w:cstheme="minorHAnsi"/>
          <w:b/>
          <w:bCs/>
        </w:rPr>
        <w:t>ante-</w:t>
      </w:r>
      <w:r w:rsidR="00D86E4B" w:rsidRPr="009F45BF">
        <w:rPr>
          <w:rFonts w:cstheme="minorHAnsi"/>
          <w:b/>
          <w:bCs/>
        </w:rPr>
        <w:t>pandemi</w:t>
      </w:r>
      <w:r w:rsidR="00515338" w:rsidRPr="009F45BF">
        <w:rPr>
          <w:rFonts w:cstheme="minorHAnsi"/>
          <w:b/>
          <w:bCs/>
        </w:rPr>
        <w:t xml:space="preserve">c </w:t>
      </w:r>
      <w:r w:rsidR="00793733" w:rsidRPr="009F45BF">
        <w:rPr>
          <w:rFonts w:cstheme="minorHAnsi"/>
          <w:b/>
          <w:bCs/>
        </w:rPr>
        <w:t>în vara lui 2022</w:t>
      </w:r>
    </w:p>
    <w:p w14:paraId="2F5AA2FF" w14:textId="3776CEFC" w:rsidR="001C5DF5" w:rsidRPr="009F45BF" w:rsidRDefault="00654D2E" w:rsidP="009F45B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>Cifra de afaceri scade</w:t>
      </w:r>
      <w:r w:rsidR="001C5DF5" w:rsidRPr="009F45BF">
        <w:rPr>
          <w:rFonts w:cstheme="minorHAnsi"/>
        </w:rPr>
        <w:t xml:space="preserve"> la jumătate față de așteptările pesimiste de la începutul pandemiei</w:t>
      </w:r>
    </w:p>
    <w:p w14:paraId="39D8CD33" w14:textId="1F0D28D3" w:rsidR="001C5DF5" w:rsidRPr="009F45BF" w:rsidRDefault="001C5DF5" w:rsidP="009F45B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>Compani</w:t>
      </w:r>
      <w:r w:rsidR="00033D63" w:rsidRPr="009F45BF">
        <w:rPr>
          <w:rFonts w:cstheme="minorHAnsi"/>
        </w:rPr>
        <w:t>ile</w:t>
      </w:r>
      <w:r w:rsidRPr="009F45BF">
        <w:rPr>
          <w:rFonts w:cstheme="minorHAnsi"/>
        </w:rPr>
        <w:t xml:space="preserve"> au recuperat jumătate din pierderile cauzate de </w:t>
      </w:r>
      <w:r w:rsidR="00894115" w:rsidRPr="009F45BF">
        <w:rPr>
          <w:rFonts w:cstheme="minorHAnsi"/>
        </w:rPr>
        <w:t>Covid-19</w:t>
      </w:r>
      <w:r w:rsidRPr="009F45BF">
        <w:rPr>
          <w:rFonts w:cstheme="minorHAnsi"/>
        </w:rPr>
        <w:t>. Mai mult de jumătate dintre e</w:t>
      </w:r>
      <w:r w:rsidR="00033D63" w:rsidRPr="009F45BF">
        <w:rPr>
          <w:rFonts w:cstheme="minorHAnsi"/>
        </w:rPr>
        <w:t>le</w:t>
      </w:r>
      <w:r w:rsidRPr="009F45BF">
        <w:rPr>
          <w:rFonts w:cstheme="minorHAnsi"/>
        </w:rPr>
        <w:t xml:space="preserve"> au ad</w:t>
      </w:r>
      <w:r w:rsidR="00BA41A8" w:rsidRPr="009F45BF">
        <w:rPr>
          <w:rFonts w:cstheme="minorHAnsi"/>
        </w:rPr>
        <w:t>o</w:t>
      </w:r>
      <w:r w:rsidRPr="009F45BF">
        <w:rPr>
          <w:rFonts w:cstheme="minorHAnsi"/>
        </w:rPr>
        <w:t>ptat telemunc</w:t>
      </w:r>
      <w:r w:rsidR="00BA41A8" w:rsidRPr="009F45BF">
        <w:rPr>
          <w:rFonts w:cstheme="minorHAnsi"/>
        </w:rPr>
        <w:t>a</w:t>
      </w:r>
    </w:p>
    <w:p w14:paraId="0B0655C1" w14:textId="4934F21C" w:rsidR="004969A1" w:rsidRPr="000B0F10" w:rsidRDefault="00DE0802" w:rsidP="009F45B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 xml:space="preserve">Indicele </w:t>
      </w:r>
      <w:r w:rsidR="00F401DB" w:rsidRPr="009F45BF">
        <w:rPr>
          <w:rFonts w:cstheme="minorHAnsi"/>
        </w:rPr>
        <w:t>CONFIDEX</w:t>
      </w:r>
      <w:r w:rsidR="008F6C70" w:rsidRPr="009F45BF">
        <w:rPr>
          <w:rFonts w:cstheme="minorHAnsi"/>
        </w:rPr>
        <w:t xml:space="preserve"> crește la 45 de puncte de la 41 de puncte în Q2 și Q3 2020.</w:t>
      </w:r>
      <w:r w:rsidR="003B38B5" w:rsidRPr="009F45BF">
        <w:rPr>
          <w:rFonts w:cstheme="minorHAnsi"/>
        </w:rPr>
        <w:t xml:space="preserve"> Indicele a crescut inegal</w:t>
      </w:r>
      <w:r w:rsidR="00375423" w:rsidRPr="009F45BF">
        <w:rPr>
          <w:rFonts w:cstheme="minorHAnsi"/>
        </w:rPr>
        <w:t>.</w:t>
      </w:r>
      <w:r w:rsidR="009A2B71" w:rsidRPr="009F45BF">
        <w:rPr>
          <w:rFonts w:cstheme="minorHAnsi"/>
        </w:rPr>
        <w:t xml:space="preserve"> </w:t>
      </w:r>
      <w:r w:rsidR="00375423" w:rsidRPr="009F45BF">
        <w:rPr>
          <w:rFonts w:cstheme="minorHAnsi"/>
        </w:rPr>
        <w:t>Î</w:t>
      </w:r>
      <w:r w:rsidR="00F401DB" w:rsidRPr="009F45BF">
        <w:rPr>
          <w:rFonts w:cstheme="minorHAnsi"/>
        </w:rPr>
        <w:t xml:space="preserve">n companiile mici nivelul încrederii </w:t>
      </w:r>
      <w:r w:rsidR="00E70F9D" w:rsidRPr="009F45BF">
        <w:rPr>
          <w:rFonts w:cstheme="minorHAnsi"/>
        </w:rPr>
        <w:t>în economie este mai scăzut.</w:t>
      </w:r>
    </w:p>
    <w:p w14:paraId="4182DA43" w14:textId="77777777" w:rsidR="00F066D5" w:rsidRPr="009F45BF" w:rsidRDefault="00F066D5" w:rsidP="009F45BF">
      <w:pPr>
        <w:spacing w:after="0" w:line="240" w:lineRule="auto"/>
        <w:jc w:val="both"/>
        <w:rPr>
          <w:rFonts w:cstheme="minorHAnsi"/>
        </w:rPr>
      </w:pPr>
    </w:p>
    <w:p w14:paraId="3D38E476" w14:textId="57F89904" w:rsidR="00D91512" w:rsidRPr="009F45BF" w:rsidRDefault="00695A4D" w:rsidP="009F45BF">
      <w:pPr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 xml:space="preserve">București, </w:t>
      </w:r>
      <w:r w:rsidR="00257ABD" w:rsidRPr="009F45BF">
        <w:rPr>
          <w:rFonts w:cstheme="minorHAnsi"/>
          <w:color w:val="000000" w:themeColor="text1"/>
        </w:rPr>
        <w:t>1</w:t>
      </w:r>
      <w:r w:rsidR="005C6007" w:rsidRPr="009F45BF">
        <w:rPr>
          <w:rFonts w:cstheme="minorHAnsi"/>
          <w:color w:val="000000" w:themeColor="text1"/>
        </w:rPr>
        <w:t>6</w:t>
      </w:r>
      <w:r w:rsidR="00257ABD" w:rsidRPr="009F45BF">
        <w:rPr>
          <w:rFonts w:cstheme="minorHAnsi"/>
          <w:color w:val="FF0000"/>
        </w:rPr>
        <w:t xml:space="preserve"> </w:t>
      </w:r>
      <w:r w:rsidR="005C6007" w:rsidRPr="009F45BF">
        <w:rPr>
          <w:rFonts w:cstheme="minorHAnsi"/>
        </w:rPr>
        <w:t xml:space="preserve">februarie </w:t>
      </w:r>
      <w:r w:rsidRPr="009F45BF">
        <w:rPr>
          <w:rFonts w:cstheme="minorHAnsi"/>
        </w:rPr>
        <w:t>202</w:t>
      </w:r>
      <w:r w:rsidR="005C6007" w:rsidRPr="009F45BF">
        <w:rPr>
          <w:rFonts w:cstheme="minorHAnsi"/>
        </w:rPr>
        <w:t>1</w:t>
      </w:r>
      <w:r w:rsidRPr="009F45BF">
        <w:rPr>
          <w:rFonts w:cstheme="minorHAnsi"/>
        </w:rPr>
        <w:t xml:space="preserve"> – </w:t>
      </w:r>
      <w:r w:rsidR="00553CC3" w:rsidRPr="009F45BF">
        <w:rPr>
          <w:rFonts w:cstheme="minorHAnsi"/>
        </w:rPr>
        <w:t xml:space="preserve">Încrederea managerilor în economia românească </w:t>
      </w:r>
      <w:r w:rsidR="006D134B" w:rsidRPr="009F45BF">
        <w:rPr>
          <w:rFonts w:cstheme="minorHAnsi"/>
        </w:rPr>
        <w:t xml:space="preserve">a crescut </w:t>
      </w:r>
      <w:r w:rsidR="00553CC3" w:rsidRPr="009F45BF">
        <w:rPr>
          <w:rFonts w:cstheme="minorHAnsi"/>
        </w:rPr>
        <w:t xml:space="preserve">în </w:t>
      </w:r>
      <w:r w:rsidR="006D134B" w:rsidRPr="009F45BF">
        <w:rPr>
          <w:rFonts w:cstheme="minorHAnsi"/>
        </w:rPr>
        <w:t xml:space="preserve">Q4 </w:t>
      </w:r>
      <w:r w:rsidR="00553CC3" w:rsidRPr="009F45BF">
        <w:rPr>
          <w:rFonts w:cstheme="minorHAnsi"/>
        </w:rPr>
        <w:t>2020</w:t>
      </w:r>
      <w:r w:rsidR="006D134B" w:rsidRPr="009F45BF">
        <w:rPr>
          <w:rFonts w:cstheme="minorHAnsi"/>
        </w:rPr>
        <w:t>,</w:t>
      </w:r>
      <w:r w:rsidR="00553CC3" w:rsidRPr="009F45BF">
        <w:rPr>
          <w:rFonts w:cstheme="minorHAnsi"/>
        </w:rPr>
        <w:t xml:space="preserve"> în condițiile în care scăderea </w:t>
      </w:r>
      <w:r w:rsidR="00F21482" w:rsidRPr="009F45BF">
        <w:rPr>
          <w:rFonts w:cstheme="minorHAnsi"/>
        </w:rPr>
        <w:t xml:space="preserve">cifrei de afaceri </w:t>
      </w:r>
      <w:r w:rsidR="00553CC3" w:rsidRPr="009F45BF">
        <w:rPr>
          <w:rFonts w:cstheme="minorHAnsi"/>
        </w:rPr>
        <w:t>este la jumătate</w:t>
      </w:r>
      <w:r w:rsidR="001D1527" w:rsidRPr="009F45BF">
        <w:rPr>
          <w:rFonts w:cstheme="minorHAnsi"/>
        </w:rPr>
        <w:t xml:space="preserve">a așteptărilor pesimiste de la începutul pandemiei, potrivit rezultatelor </w:t>
      </w:r>
      <w:hyperlink r:id="rId12" w:history="1">
        <w:r w:rsidR="00E148C2" w:rsidRPr="006733DE">
          <w:rPr>
            <w:rStyle w:val="Hyperlink"/>
            <w:rFonts w:cstheme="minorHAnsi"/>
          </w:rPr>
          <w:t>CONFIDEX Q4 2020</w:t>
        </w:r>
      </w:hyperlink>
      <w:r w:rsidR="00E148C2" w:rsidRPr="009F45BF">
        <w:rPr>
          <w:rFonts w:cstheme="minorHAnsi"/>
          <w:color w:val="FF0000"/>
        </w:rPr>
        <w:t xml:space="preserve"> </w:t>
      </w:r>
      <w:r w:rsidR="00906490" w:rsidRPr="009F45BF">
        <w:rPr>
          <w:rFonts w:cstheme="minorHAnsi"/>
        </w:rPr>
        <w:t>făcut</w:t>
      </w:r>
      <w:r w:rsidR="007A0E99" w:rsidRPr="009F45BF">
        <w:rPr>
          <w:rFonts w:cstheme="minorHAnsi"/>
        </w:rPr>
        <w:t>e publice</w:t>
      </w:r>
      <w:r w:rsidR="00906490" w:rsidRPr="009F45BF">
        <w:rPr>
          <w:rFonts w:cstheme="minorHAnsi"/>
        </w:rPr>
        <w:t xml:space="preserve"> de </w:t>
      </w:r>
      <w:hyperlink r:id="rId13" w:history="1">
        <w:r w:rsidR="00B83754" w:rsidRPr="009F45BF">
          <w:rPr>
            <w:rStyle w:val="Hyperlink"/>
            <w:rFonts w:cstheme="minorHAnsi"/>
          </w:rPr>
          <w:t>Impetum Group</w:t>
        </w:r>
      </w:hyperlink>
      <w:r w:rsidR="00862B23" w:rsidRPr="009F45BF">
        <w:rPr>
          <w:rStyle w:val="Hyperlink"/>
          <w:rFonts w:cstheme="minorHAnsi"/>
        </w:rPr>
        <w:t>.</w:t>
      </w:r>
      <w:r w:rsidR="00E022E0" w:rsidRPr="009F45BF">
        <w:rPr>
          <w:rFonts w:cstheme="minorHAnsi"/>
        </w:rPr>
        <w:t xml:space="preserve"> </w:t>
      </w:r>
      <w:r w:rsidR="00E502C1" w:rsidRPr="009F45BF">
        <w:rPr>
          <w:rFonts w:cstheme="minorHAnsi"/>
        </w:rPr>
        <w:t xml:space="preserve">Indicele </w:t>
      </w:r>
      <w:r w:rsidR="00576F7B" w:rsidRPr="009F45BF">
        <w:rPr>
          <w:rFonts w:cstheme="minorHAnsi"/>
        </w:rPr>
        <w:t>CONFIDEX</w:t>
      </w:r>
      <w:r w:rsidR="00AD78F3" w:rsidRPr="009F45BF">
        <w:rPr>
          <w:rFonts w:cstheme="minorHAnsi"/>
        </w:rPr>
        <w:t>,</w:t>
      </w:r>
      <w:r w:rsidR="00576F7B" w:rsidRPr="009F45BF">
        <w:rPr>
          <w:rFonts w:cstheme="minorHAnsi"/>
        </w:rPr>
        <w:t xml:space="preserve"> care măsoară încrederea managerilor în economie</w:t>
      </w:r>
      <w:r w:rsidR="00AD78F3" w:rsidRPr="009F45BF">
        <w:rPr>
          <w:rFonts w:cstheme="minorHAnsi"/>
        </w:rPr>
        <w:t>,</w:t>
      </w:r>
      <w:r w:rsidR="00576F7B" w:rsidRPr="009F45BF">
        <w:rPr>
          <w:rFonts w:cstheme="minorHAnsi"/>
        </w:rPr>
        <w:t xml:space="preserve"> crește de la 41</w:t>
      </w:r>
      <w:r w:rsidR="00E21AF4" w:rsidRPr="009F45BF">
        <w:rPr>
          <w:rFonts w:cstheme="minorHAnsi"/>
        </w:rPr>
        <w:t xml:space="preserve"> în Q2 și Q3 2020</w:t>
      </w:r>
      <w:r w:rsidR="00576F7B" w:rsidRPr="009F45BF">
        <w:rPr>
          <w:rFonts w:cstheme="minorHAnsi"/>
        </w:rPr>
        <w:t xml:space="preserve"> la 4</w:t>
      </w:r>
      <w:r w:rsidR="004E6571" w:rsidRPr="009F45BF">
        <w:rPr>
          <w:rFonts w:cstheme="minorHAnsi"/>
        </w:rPr>
        <w:t>5</w:t>
      </w:r>
      <w:r w:rsidR="00705B49" w:rsidRPr="009F45BF">
        <w:rPr>
          <w:rFonts w:cstheme="minorHAnsi"/>
        </w:rPr>
        <w:t>,</w:t>
      </w:r>
      <w:r w:rsidR="00E21AF4" w:rsidRPr="009F45BF">
        <w:rPr>
          <w:rFonts w:cstheme="minorHAnsi"/>
        </w:rPr>
        <w:t xml:space="preserve"> dar este </w:t>
      </w:r>
      <w:r w:rsidR="0043655C" w:rsidRPr="009F45BF">
        <w:rPr>
          <w:rFonts w:cstheme="minorHAnsi"/>
        </w:rPr>
        <w:t>mai scăzut</w:t>
      </w:r>
      <w:r w:rsidR="00815AB1" w:rsidRPr="009F45BF">
        <w:rPr>
          <w:rFonts w:cstheme="minorHAnsi"/>
        </w:rPr>
        <w:t xml:space="preserve"> (4</w:t>
      </w:r>
      <w:r w:rsidR="006F076B" w:rsidRPr="009F45BF">
        <w:rPr>
          <w:rFonts w:cstheme="minorHAnsi"/>
        </w:rPr>
        <w:t>3</w:t>
      </w:r>
      <w:r w:rsidR="00815AB1" w:rsidRPr="009F45BF">
        <w:rPr>
          <w:rFonts w:cstheme="minorHAnsi"/>
        </w:rPr>
        <w:t>)</w:t>
      </w:r>
      <w:r w:rsidR="0043655C" w:rsidRPr="009F45BF">
        <w:rPr>
          <w:rFonts w:cstheme="minorHAnsi"/>
        </w:rPr>
        <w:t xml:space="preserve"> în cazul companiilor mici care au fost mai afectate de pandemie.</w:t>
      </w:r>
      <w:r w:rsidR="00D97B81" w:rsidRPr="009F45BF">
        <w:rPr>
          <w:rFonts w:cstheme="minorHAnsi"/>
        </w:rPr>
        <w:t xml:space="preserve"> </w:t>
      </w:r>
    </w:p>
    <w:p w14:paraId="49835578" w14:textId="77777777" w:rsidR="00DD53C1" w:rsidRPr="009F45BF" w:rsidRDefault="00DD53C1" w:rsidP="009F45BF">
      <w:pPr>
        <w:spacing w:after="0" w:line="240" w:lineRule="auto"/>
        <w:jc w:val="both"/>
        <w:rPr>
          <w:rFonts w:cstheme="minorHAnsi"/>
          <w:highlight w:val="yellow"/>
        </w:rPr>
      </w:pPr>
    </w:p>
    <w:p w14:paraId="63D99288" w14:textId="62B5977A" w:rsidR="00885AC8" w:rsidRPr="00F07D42" w:rsidRDefault="00A53FAE" w:rsidP="009F45BF">
      <w:pPr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  <w:i/>
          <w:iCs/>
        </w:rPr>
        <w:t>„</w:t>
      </w:r>
      <w:r w:rsidR="00AF57C7" w:rsidRPr="009F45BF">
        <w:rPr>
          <w:rFonts w:cstheme="minorHAnsi"/>
          <w:i/>
          <w:iCs/>
        </w:rPr>
        <w:t xml:space="preserve">CONFIDEX </w:t>
      </w:r>
      <w:r w:rsidR="00952C33" w:rsidRPr="009F45BF">
        <w:rPr>
          <w:rFonts w:cstheme="minorHAnsi"/>
          <w:i/>
          <w:iCs/>
        </w:rPr>
        <w:t xml:space="preserve">ne arată în mod evident o atitudine </w:t>
      </w:r>
      <w:r w:rsidR="00922427" w:rsidRPr="009F45BF">
        <w:rPr>
          <w:rFonts w:cstheme="minorHAnsi"/>
          <w:i/>
          <w:iCs/>
        </w:rPr>
        <w:t xml:space="preserve">mai optimistă a managerilor în </w:t>
      </w:r>
      <w:r w:rsidR="00C9414F" w:rsidRPr="009F45BF">
        <w:rPr>
          <w:rFonts w:cstheme="minorHAnsi"/>
          <w:i/>
          <w:iCs/>
        </w:rPr>
        <w:t>ultimul trimestru</w:t>
      </w:r>
      <w:r w:rsidR="00922427" w:rsidRPr="009F45BF">
        <w:rPr>
          <w:rFonts w:cstheme="minorHAnsi"/>
          <w:i/>
          <w:iCs/>
        </w:rPr>
        <w:t xml:space="preserve"> </w:t>
      </w:r>
      <w:r w:rsidR="009740DB" w:rsidRPr="009F45BF">
        <w:rPr>
          <w:rFonts w:cstheme="minorHAnsi"/>
          <w:i/>
          <w:iCs/>
        </w:rPr>
        <w:t xml:space="preserve">din 2020, în principal ca urmare a scăderii la jumătate a pierderilor </w:t>
      </w:r>
      <w:r w:rsidR="00661EFC" w:rsidRPr="009F45BF">
        <w:rPr>
          <w:rFonts w:cstheme="minorHAnsi"/>
          <w:i/>
          <w:iCs/>
        </w:rPr>
        <w:t>estimate la începutul pandemiei, iar asta va avea efect în evoluția pozitivă a economiei noastre în acest an.</w:t>
      </w:r>
      <w:r w:rsidR="00922427" w:rsidRPr="009F45BF">
        <w:rPr>
          <w:rFonts w:cstheme="minorHAnsi"/>
          <w:i/>
          <w:iCs/>
        </w:rPr>
        <w:t xml:space="preserve"> </w:t>
      </w:r>
      <w:r w:rsidR="00BA5400" w:rsidRPr="009F45BF">
        <w:rPr>
          <w:rFonts w:cstheme="minorHAnsi"/>
          <w:i/>
          <w:iCs/>
        </w:rPr>
        <w:t>Însă o</w:t>
      </w:r>
      <w:r w:rsidR="00537EA3" w:rsidRPr="009F45BF">
        <w:rPr>
          <w:rFonts w:cstheme="minorHAnsi"/>
          <w:i/>
          <w:iCs/>
        </w:rPr>
        <w:t xml:space="preserve">ptimismul din ultimul trimestru </w:t>
      </w:r>
      <w:r w:rsidR="00BA5400" w:rsidRPr="009F45BF">
        <w:rPr>
          <w:rFonts w:cstheme="minorHAnsi"/>
          <w:i/>
          <w:iCs/>
        </w:rPr>
        <w:t>al anului trecut</w:t>
      </w:r>
      <w:r w:rsidR="00A41598" w:rsidRPr="009F45BF">
        <w:rPr>
          <w:rFonts w:cstheme="minorHAnsi"/>
          <w:i/>
          <w:iCs/>
        </w:rPr>
        <w:t xml:space="preserve"> ar putea amâna </w:t>
      </w:r>
      <w:r w:rsidR="007052D6">
        <w:rPr>
          <w:rFonts w:cstheme="minorHAnsi"/>
          <w:i/>
          <w:iCs/>
        </w:rPr>
        <w:t xml:space="preserve">alinierea </w:t>
      </w:r>
      <w:r w:rsidR="008E6D11" w:rsidRPr="009F45BF">
        <w:rPr>
          <w:rFonts w:cstheme="minorHAnsi"/>
          <w:i/>
          <w:iCs/>
        </w:rPr>
        <w:t>companiilor</w:t>
      </w:r>
      <w:r w:rsidR="008E6D11">
        <w:rPr>
          <w:rFonts w:cstheme="minorHAnsi"/>
          <w:i/>
          <w:iCs/>
        </w:rPr>
        <w:t xml:space="preserve"> </w:t>
      </w:r>
      <w:r w:rsidR="007052D6">
        <w:rPr>
          <w:rFonts w:cstheme="minorHAnsi"/>
          <w:i/>
          <w:iCs/>
        </w:rPr>
        <w:t>către noua economie</w:t>
      </w:r>
      <w:r w:rsidR="00FA241B">
        <w:rPr>
          <w:rFonts w:cstheme="minorHAnsi"/>
          <w:i/>
          <w:iCs/>
        </w:rPr>
        <w:t>.</w:t>
      </w:r>
      <w:r w:rsidR="00A41598" w:rsidRPr="009F45BF">
        <w:rPr>
          <w:rFonts w:cstheme="minorHAnsi"/>
          <w:i/>
          <w:iCs/>
        </w:rPr>
        <w:t xml:space="preserve"> </w:t>
      </w:r>
      <w:r w:rsidR="00C6097C" w:rsidRPr="00F07D42">
        <w:rPr>
          <w:rFonts w:cstheme="minorHAnsi"/>
          <w:i/>
          <w:iCs/>
        </w:rPr>
        <w:t>E</w:t>
      </w:r>
      <w:r w:rsidR="00BA5591" w:rsidRPr="00F07D42">
        <w:rPr>
          <w:rFonts w:cstheme="minorHAnsi"/>
          <w:i/>
          <w:iCs/>
        </w:rPr>
        <w:t>ste</w:t>
      </w:r>
      <w:r w:rsidR="00C6097C" w:rsidRPr="00F07D42">
        <w:rPr>
          <w:rFonts w:cstheme="minorHAnsi"/>
          <w:i/>
          <w:iCs/>
        </w:rPr>
        <w:t xml:space="preserve"> o </w:t>
      </w:r>
      <w:r w:rsidR="00987D10" w:rsidRPr="00F07D42">
        <w:rPr>
          <w:rFonts w:cstheme="minorHAnsi"/>
          <w:i/>
          <w:iCs/>
        </w:rPr>
        <w:t xml:space="preserve">falsă </w:t>
      </w:r>
      <w:r w:rsidR="00C6097C" w:rsidRPr="00F07D42">
        <w:rPr>
          <w:rFonts w:cstheme="minorHAnsi"/>
          <w:i/>
          <w:iCs/>
        </w:rPr>
        <w:t xml:space="preserve">țintă </w:t>
      </w:r>
      <w:r w:rsidR="00987D10" w:rsidRPr="00F07D42">
        <w:rPr>
          <w:rFonts w:cstheme="minorHAnsi"/>
          <w:i/>
          <w:iCs/>
        </w:rPr>
        <w:t>s</w:t>
      </w:r>
      <w:r w:rsidR="00BA5591" w:rsidRPr="00F07D42">
        <w:rPr>
          <w:rFonts w:cstheme="minorHAnsi"/>
          <w:i/>
          <w:iCs/>
        </w:rPr>
        <w:t>ă</w:t>
      </w:r>
      <w:r w:rsidR="00C6097C" w:rsidRPr="00F07D42">
        <w:rPr>
          <w:rFonts w:cstheme="minorHAnsi"/>
          <w:i/>
          <w:iCs/>
        </w:rPr>
        <w:t xml:space="preserve"> urmărim </w:t>
      </w:r>
      <w:r w:rsidR="00BA5591" w:rsidRPr="00F07D42">
        <w:rPr>
          <w:rFonts w:cstheme="minorHAnsi"/>
          <w:i/>
          <w:iCs/>
        </w:rPr>
        <w:t>să</w:t>
      </w:r>
      <w:r w:rsidR="00C6097C" w:rsidRPr="00F07D42">
        <w:rPr>
          <w:rFonts w:cstheme="minorHAnsi"/>
          <w:i/>
          <w:iCs/>
        </w:rPr>
        <w:t xml:space="preserve"> ne întoarce</w:t>
      </w:r>
      <w:r w:rsidR="00114EA5" w:rsidRPr="00F07D42">
        <w:rPr>
          <w:rFonts w:cstheme="minorHAnsi"/>
          <w:i/>
          <w:iCs/>
        </w:rPr>
        <w:t>m</w:t>
      </w:r>
      <w:r w:rsidR="00C6097C" w:rsidRPr="00F07D42">
        <w:rPr>
          <w:rFonts w:cstheme="minorHAnsi"/>
          <w:i/>
          <w:iCs/>
        </w:rPr>
        <w:t xml:space="preserve"> </w:t>
      </w:r>
      <w:r w:rsidR="00BA5591" w:rsidRPr="00F07D42">
        <w:rPr>
          <w:rFonts w:cstheme="minorHAnsi"/>
          <w:i/>
          <w:iCs/>
        </w:rPr>
        <w:t>la ce</w:t>
      </w:r>
      <w:r w:rsidR="00DB7AF8" w:rsidRPr="00F07D42">
        <w:rPr>
          <w:rFonts w:cstheme="minorHAnsi"/>
          <w:i/>
          <w:iCs/>
        </w:rPr>
        <w:t xml:space="preserve"> era înainte, </w:t>
      </w:r>
      <w:r w:rsidR="00114EA5" w:rsidRPr="00F07D42">
        <w:rPr>
          <w:rFonts w:cstheme="minorHAnsi"/>
          <w:i/>
          <w:iCs/>
        </w:rPr>
        <w:t xml:space="preserve">acum </w:t>
      </w:r>
      <w:r w:rsidR="00DB7AF8" w:rsidRPr="00F07D42">
        <w:rPr>
          <w:rFonts w:cstheme="minorHAnsi"/>
          <w:i/>
          <w:iCs/>
        </w:rPr>
        <w:t>miza este să ne pregătim pentru noua economie.</w:t>
      </w:r>
      <w:r w:rsidRPr="00F07D42">
        <w:rPr>
          <w:rFonts w:cstheme="minorHAnsi"/>
          <w:i/>
          <w:iCs/>
        </w:rPr>
        <w:t>”</w:t>
      </w:r>
      <w:r w:rsidR="00066941" w:rsidRPr="00F07D42">
        <w:rPr>
          <w:rFonts w:cstheme="minorHAnsi"/>
          <w:i/>
          <w:iCs/>
        </w:rPr>
        <w:t xml:space="preserve">, declară </w:t>
      </w:r>
      <w:r w:rsidR="00066941" w:rsidRPr="00F07D42">
        <w:rPr>
          <w:rFonts w:cstheme="minorHAnsi"/>
        </w:rPr>
        <w:t>Andrei Cionca, CEO &amp; Co-founder Impetum Group</w:t>
      </w:r>
      <w:r w:rsidR="00934B7F" w:rsidRPr="00F07D42">
        <w:rPr>
          <w:rFonts w:cstheme="minorHAnsi"/>
        </w:rPr>
        <w:t>.</w:t>
      </w:r>
    </w:p>
    <w:p w14:paraId="4F298BFF" w14:textId="77777777" w:rsidR="0003520F" w:rsidRPr="009F45BF" w:rsidRDefault="0003520F" w:rsidP="009F45BF">
      <w:pPr>
        <w:spacing w:after="0" w:line="240" w:lineRule="auto"/>
        <w:jc w:val="both"/>
        <w:rPr>
          <w:rFonts w:cstheme="minorHAnsi"/>
        </w:rPr>
      </w:pPr>
    </w:p>
    <w:p w14:paraId="2AFF1E36" w14:textId="77EF63C0" w:rsidR="001B1878" w:rsidRPr="009F45BF" w:rsidRDefault="001B1878" w:rsidP="001B1878">
      <w:pPr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>Totodată, companiile încep să își reconfigureze spectrul de priorități și devin tot mai interesate de digitalizare și de redefinirea relației cu clienții. Dacă prima măsură e gândită pentru tranziția spre normal, a doua e privită mai degrabă ca o măsură de adaptare și precauție în condiții de carantină.</w:t>
      </w:r>
    </w:p>
    <w:p w14:paraId="3C1DCA32" w14:textId="77777777" w:rsidR="005240BA" w:rsidRPr="009F45BF" w:rsidRDefault="005240BA" w:rsidP="009F45BF">
      <w:pPr>
        <w:spacing w:after="0" w:line="240" w:lineRule="auto"/>
        <w:jc w:val="both"/>
        <w:rPr>
          <w:rFonts w:cstheme="minorHAnsi"/>
        </w:rPr>
      </w:pPr>
    </w:p>
    <w:p w14:paraId="7F1545BB" w14:textId="77777777" w:rsidR="00072C89" w:rsidRPr="009F45BF" w:rsidRDefault="00072C89" w:rsidP="009F45BF">
      <w:pPr>
        <w:spacing w:before="12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  <w:r w:rsidRPr="009F45BF">
        <w:rPr>
          <w:rFonts w:cstheme="minorHAnsi"/>
          <w:b/>
          <w:bCs/>
          <w:color w:val="7030A0"/>
          <w:sz w:val="24"/>
          <w:szCs w:val="24"/>
        </w:rPr>
        <w:t>Managerii au așteptări mari de la 2021 și mizează pe o creștere a afacerilor și a investițiilor</w:t>
      </w:r>
    </w:p>
    <w:p w14:paraId="493A9338" w14:textId="77777777" w:rsidR="006117A1" w:rsidRPr="009F45BF" w:rsidRDefault="006117A1" w:rsidP="006117A1">
      <w:pPr>
        <w:spacing w:after="0" w:line="240" w:lineRule="auto"/>
        <w:jc w:val="both"/>
        <w:rPr>
          <w:rFonts w:cstheme="minorHAnsi"/>
        </w:rPr>
      </w:pPr>
      <w:r w:rsidRPr="00131DE2">
        <w:rPr>
          <w:rFonts w:cstheme="minorHAnsi"/>
        </w:rPr>
        <w:t>În ceea ce privește Q1 2021, procentul celor care cred ca PIBul va scădea s-a redus de la 73% la 46%, iar creșterea investiților și a digitalizării reprezintă priorități pentru companii în următorul an. CONFIDEX relevă o pondere mai mică a celor care cred că șomajul va crește (75% vs 54%) precum și a celor care cred că inflația va crește (70% vs 58%).</w:t>
      </w:r>
    </w:p>
    <w:p w14:paraId="13AFE1DA" w14:textId="77777777" w:rsidR="00CF6AFE" w:rsidRPr="009F45BF" w:rsidRDefault="00CF6AFE" w:rsidP="009F45BF">
      <w:pPr>
        <w:spacing w:after="0" w:line="240" w:lineRule="auto"/>
        <w:jc w:val="both"/>
        <w:rPr>
          <w:rFonts w:cstheme="minorHAnsi"/>
        </w:rPr>
      </w:pPr>
    </w:p>
    <w:p w14:paraId="403FB392" w14:textId="01611231" w:rsidR="00CD73D7" w:rsidRPr="00131DE2" w:rsidRDefault="00887371" w:rsidP="009F45BF">
      <w:pPr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>”</w:t>
      </w:r>
      <w:r w:rsidRPr="009F45BF">
        <w:rPr>
          <w:rFonts w:cstheme="minorHAnsi"/>
          <w:i/>
          <w:iCs/>
        </w:rPr>
        <w:t xml:space="preserve">Piramida lui Maslow </w:t>
      </w:r>
      <w:r w:rsidR="00902F8D" w:rsidRPr="009F45BF">
        <w:rPr>
          <w:rFonts w:cstheme="minorHAnsi"/>
          <w:i/>
          <w:iCs/>
        </w:rPr>
        <w:t xml:space="preserve">este </w:t>
      </w:r>
      <w:r w:rsidR="00CD73D7">
        <w:rPr>
          <w:rFonts w:cstheme="minorHAnsi"/>
          <w:i/>
          <w:iCs/>
        </w:rPr>
        <w:t>foarte clară</w:t>
      </w:r>
      <w:r w:rsidRPr="009F45BF">
        <w:rPr>
          <w:rFonts w:cstheme="minorHAnsi"/>
          <w:i/>
          <w:iCs/>
        </w:rPr>
        <w:t xml:space="preserve"> în cazul companiilor. Astfel, după ce</w:t>
      </w:r>
      <w:r w:rsidR="00AC45A4" w:rsidRPr="009F45BF">
        <w:rPr>
          <w:rFonts w:cstheme="minorHAnsi"/>
          <w:i/>
          <w:iCs/>
        </w:rPr>
        <w:t xml:space="preserve"> managerii </w:t>
      </w:r>
      <w:r w:rsidRPr="009F45BF">
        <w:rPr>
          <w:rFonts w:cstheme="minorHAnsi"/>
          <w:i/>
          <w:iCs/>
        </w:rPr>
        <w:t xml:space="preserve"> au trecut de șocul inițial și s-au asigurat că au resursele necesare supraviețuirii, mul</w:t>
      </w:r>
      <w:r w:rsidR="00F6751F" w:rsidRPr="009F45BF">
        <w:rPr>
          <w:rFonts w:cstheme="minorHAnsi"/>
          <w:i/>
          <w:iCs/>
        </w:rPr>
        <w:t>ți</w:t>
      </w:r>
      <w:r w:rsidRPr="009F45BF">
        <w:rPr>
          <w:rFonts w:cstheme="minorHAnsi"/>
          <w:i/>
          <w:iCs/>
        </w:rPr>
        <w:t xml:space="preserve"> au, în prezent, planuri de extindere și de creștere a vânzărilor și profitului. În plus, digitalizarea, mutarea operațiunilor în online și telemunca au intrat pe lista </w:t>
      </w:r>
      <w:r w:rsidR="00F6751F" w:rsidRPr="009F45BF">
        <w:rPr>
          <w:rFonts w:cstheme="minorHAnsi"/>
          <w:i/>
          <w:iCs/>
        </w:rPr>
        <w:t xml:space="preserve">lor </w:t>
      </w:r>
      <w:r w:rsidRPr="009F45BF">
        <w:rPr>
          <w:rFonts w:cstheme="minorHAnsi"/>
          <w:i/>
          <w:iCs/>
        </w:rPr>
        <w:t>de priorități, cel puțin la nivel declarativ</w:t>
      </w:r>
      <w:r w:rsidRPr="009F45BF">
        <w:rPr>
          <w:rFonts w:cstheme="minorHAnsi"/>
        </w:rPr>
        <w:t>”, a mai afirmat Andrei Cionca, CEO &amp; Co-founder Impetum Group.</w:t>
      </w:r>
      <w:r w:rsidR="00CD73D7">
        <w:rPr>
          <w:rFonts w:cstheme="minorHAnsi"/>
        </w:rPr>
        <w:t xml:space="preserve"> </w:t>
      </w:r>
      <w:r w:rsidR="00CD73D7" w:rsidRPr="00131DE2">
        <w:rPr>
          <w:rFonts w:cstheme="minorHAnsi"/>
          <w:i/>
          <w:iCs/>
        </w:rPr>
        <w:t xml:space="preserve">Uitându-ne acum la </w:t>
      </w:r>
      <w:r w:rsidR="00AB6F08" w:rsidRPr="00131DE2">
        <w:rPr>
          <w:rFonts w:cstheme="minorHAnsi"/>
          <w:i/>
          <w:iCs/>
        </w:rPr>
        <w:t xml:space="preserve">întreg </w:t>
      </w:r>
      <w:r w:rsidR="00CD73D7" w:rsidRPr="00131DE2">
        <w:rPr>
          <w:rFonts w:cstheme="minorHAnsi"/>
          <w:i/>
          <w:iCs/>
        </w:rPr>
        <w:t xml:space="preserve">anul 2020 ne dăm seama că am trecut printr-o criza a încrederii – </w:t>
      </w:r>
      <w:r w:rsidR="00FD1B65" w:rsidRPr="00131DE2">
        <w:rPr>
          <w:rFonts w:cstheme="minorHAnsi"/>
          <w:i/>
          <w:iCs/>
        </w:rPr>
        <w:t>de la perioada</w:t>
      </w:r>
      <w:r w:rsidR="00AB6F08" w:rsidRPr="00131DE2">
        <w:rPr>
          <w:rFonts w:cstheme="minorHAnsi"/>
          <w:i/>
          <w:iCs/>
        </w:rPr>
        <w:t xml:space="preserve"> </w:t>
      </w:r>
      <w:r w:rsidR="003116E8" w:rsidRPr="00131DE2">
        <w:rPr>
          <w:rFonts w:cstheme="minorHAnsi"/>
          <w:i/>
          <w:iCs/>
        </w:rPr>
        <w:t>grea</w:t>
      </w:r>
      <w:r w:rsidR="00AB6F08" w:rsidRPr="00131DE2">
        <w:rPr>
          <w:rFonts w:cstheme="minorHAnsi"/>
          <w:i/>
          <w:iCs/>
        </w:rPr>
        <w:t xml:space="preserve"> în care lipsa vizibilității ne</w:t>
      </w:r>
      <w:r w:rsidR="00C9542B" w:rsidRPr="00131DE2">
        <w:rPr>
          <w:rFonts w:cstheme="minorHAnsi"/>
          <w:i/>
          <w:iCs/>
        </w:rPr>
        <w:t>-a afectat mai mult decât realitatea</w:t>
      </w:r>
      <w:r w:rsidR="003246C5" w:rsidRPr="00131DE2">
        <w:rPr>
          <w:rFonts w:cstheme="minorHAnsi"/>
          <w:i/>
          <w:iCs/>
        </w:rPr>
        <w:t>,</w:t>
      </w:r>
      <w:r w:rsidR="00AB01DD" w:rsidRPr="00131DE2">
        <w:rPr>
          <w:rFonts w:cstheme="minorHAnsi"/>
          <w:i/>
          <w:iCs/>
        </w:rPr>
        <w:t xml:space="preserve"> </w:t>
      </w:r>
      <w:r w:rsidR="005A65C5" w:rsidRPr="00131DE2">
        <w:rPr>
          <w:rFonts w:cstheme="minorHAnsi"/>
          <w:i/>
          <w:iCs/>
        </w:rPr>
        <w:t>ușor</w:t>
      </w:r>
      <w:r w:rsidR="008D6669" w:rsidRPr="00131DE2">
        <w:rPr>
          <w:rFonts w:cstheme="minorHAnsi"/>
          <w:i/>
          <w:iCs/>
        </w:rPr>
        <w:t>-</w:t>
      </w:r>
      <w:r w:rsidR="005A65C5" w:rsidRPr="00131DE2">
        <w:rPr>
          <w:rFonts w:cstheme="minorHAnsi"/>
          <w:i/>
          <w:iCs/>
        </w:rPr>
        <w:t xml:space="preserve">ușor </w:t>
      </w:r>
      <w:r w:rsidR="008D6669" w:rsidRPr="00131DE2">
        <w:rPr>
          <w:rFonts w:cstheme="minorHAnsi"/>
          <w:i/>
          <w:iCs/>
        </w:rPr>
        <w:t>manageri</w:t>
      </w:r>
      <w:r w:rsidR="00BB48CF" w:rsidRPr="00131DE2">
        <w:rPr>
          <w:rFonts w:cstheme="minorHAnsi"/>
          <w:i/>
          <w:iCs/>
        </w:rPr>
        <w:t xml:space="preserve">lor le revine </w:t>
      </w:r>
      <w:r w:rsidR="008D6669" w:rsidRPr="00131DE2">
        <w:rPr>
          <w:rFonts w:cstheme="minorHAnsi"/>
          <w:i/>
          <w:iCs/>
        </w:rPr>
        <w:t xml:space="preserve">optimismul și </w:t>
      </w:r>
      <w:r w:rsidR="00295F34" w:rsidRPr="00131DE2">
        <w:rPr>
          <w:rFonts w:cstheme="minorHAnsi"/>
          <w:i/>
          <w:iCs/>
        </w:rPr>
        <w:t xml:space="preserve">iau </w:t>
      </w:r>
      <w:r w:rsidR="008D6669" w:rsidRPr="00131DE2">
        <w:rPr>
          <w:rFonts w:cstheme="minorHAnsi"/>
          <w:i/>
          <w:iCs/>
        </w:rPr>
        <w:t xml:space="preserve">decizii bazate pe realitate, nu pe percepția riscului, </w:t>
      </w:r>
      <w:r w:rsidR="008D6669" w:rsidRPr="00131DE2">
        <w:rPr>
          <w:rFonts w:cstheme="minorHAnsi"/>
        </w:rPr>
        <w:t>a continuat Andrei Cionca.</w:t>
      </w:r>
    </w:p>
    <w:p w14:paraId="0132DE4C" w14:textId="77777777" w:rsidR="00887371" w:rsidRPr="009F45BF" w:rsidRDefault="00887371" w:rsidP="009F45BF">
      <w:pPr>
        <w:spacing w:after="0" w:line="240" w:lineRule="auto"/>
        <w:jc w:val="both"/>
        <w:rPr>
          <w:rFonts w:cstheme="minorHAnsi"/>
        </w:rPr>
      </w:pPr>
    </w:p>
    <w:p w14:paraId="5BAB9AD5" w14:textId="70A35D29" w:rsidR="00B1170A" w:rsidRPr="009F45BF" w:rsidRDefault="00B1170A" w:rsidP="009F45BF">
      <w:pPr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lastRenderedPageBreak/>
        <w:t xml:space="preserve">Până la finalul anului 2021, managerii estimează o recuperare cel puțin parțială în privința principalilor indicatori financiari ai companiilor. </w:t>
      </w:r>
      <w:r w:rsidR="00E271AB" w:rsidRPr="009F45BF">
        <w:rPr>
          <w:rFonts w:cstheme="minorHAnsi"/>
        </w:rPr>
        <w:t xml:space="preserve">Ei </w:t>
      </w:r>
      <w:r w:rsidR="00795D12" w:rsidRPr="009F45BF">
        <w:rPr>
          <w:rFonts w:cstheme="minorHAnsi"/>
        </w:rPr>
        <w:t xml:space="preserve">se așteaptă ca cifrele de afaceri și </w:t>
      </w:r>
      <w:r w:rsidRPr="009F45BF">
        <w:rPr>
          <w:rFonts w:cstheme="minorHAnsi"/>
        </w:rPr>
        <w:t xml:space="preserve">investițiile </w:t>
      </w:r>
      <w:r w:rsidR="00795D12" w:rsidRPr="009F45BF">
        <w:rPr>
          <w:rFonts w:cstheme="minorHAnsi"/>
        </w:rPr>
        <w:t>să</w:t>
      </w:r>
      <w:r w:rsidRPr="009F45BF">
        <w:rPr>
          <w:rFonts w:cstheme="minorHAnsi"/>
        </w:rPr>
        <w:t xml:space="preserve"> înregistr</w:t>
      </w:r>
      <w:r w:rsidR="00795D12" w:rsidRPr="009F45BF">
        <w:rPr>
          <w:rFonts w:cstheme="minorHAnsi"/>
        </w:rPr>
        <w:t>eze</w:t>
      </w:r>
      <w:r w:rsidRPr="009F45BF">
        <w:rPr>
          <w:rFonts w:cstheme="minorHAnsi"/>
        </w:rPr>
        <w:t xml:space="preserve"> creșteri</w:t>
      </w:r>
      <w:r w:rsidR="00795D12" w:rsidRPr="009F45BF">
        <w:rPr>
          <w:rFonts w:cstheme="minorHAnsi"/>
        </w:rPr>
        <w:t xml:space="preserve"> de</w:t>
      </w:r>
      <w:r w:rsidRPr="009F45BF">
        <w:rPr>
          <w:rFonts w:cstheme="minorHAnsi"/>
        </w:rPr>
        <w:t xml:space="preserve"> 5% față de 2020, iar profitul </w:t>
      </w:r>
      <w:r w:rsidR="00877D92" w:rsidRPr="009F45BF">
        <w:rPr>
          <w:rFonts w:cstheme="minorHAnsi"/>
        </w:rPr>
        <w:t>să</w:t>
      </w:r>
      <w:r w:rsidRPr="009F45BF">
        <w:rPr>
          <w:rFonts w:cstheme="minorHAnsi"/>
        </w:rPr>
        <w:t xml:space="preserve"> </w:t>
      </w:r>
      <w:r w:rsidR="00877D92" w:rsidRPr="009F45BF">
        <w:rPr>
          <w:rFonts w:cstheme="minorHAnsi"/>
        </w:rPr>
        <w:t xml:space="preserve">avanseze </w:t>
      </w:r>
      <w:r w:rsidRPr="009F45BF">
        <w:rPr>
          <w:rFonts w:cstheme="minorHAnsi"/>
        </w:rPr>
        <w:t xml:space="preserve">cu circa 1%. </w:t>
      </w:r>
      <w:r w:rsidR="00877D92" w:rsidRPr="009F45BF">
        <w:rPr>
          <w:rFonts w:cstheme="minorHAnsi"/>
        </w:rPr>
        <w:t xml:space="preserve">Totodată </w:t>
      </w:r>
      <w:r w:rsidR="00186488" w:rsidRPr="009F45BF">
        <w:rPr>
          <w:rFonts w:cstheme="minorHAnsi"/>
        </w:rPr>
        <w:t>se așteaptă și la o creștere a n</w:t>
      </w:r>
      <w:r w:rsidRPr="009F45BF">
        <w:rPr>
          <w:rFonts w:cstheme="minorHAnsi"/>
        </w:rPr>
        <w:t>umărul</w:t>
      </w:r>
      <w:r w:rsidR="00186488" w:rsidRPr="009F45BF">
        <w:rPr>
          <w:rFonts w:cstheme="minorHAnsi"/>
        </w:rPr>
        <w:t>ui</w:t>
      </w:r>
      <w:r w:rsidRPr="009F45BF">
        <w:rPr>
          <w:rFonts w:cstheme="minorHAnsi"/>
        </w:rPr>
        <w:t xml:space="preserve"> angajaților</w:t>
      </w:r>
      <w:r w:rsidR="0076436E" w:rsidRPr="009F45BF">
        <w:rPr>
          <w:rFonts w:cstheme="minorHAnsi"/>
        </w:rPr>
        <w:t>, dar</w:t>
      </w:r>
      <w:r w:rsidRPr="009F45BF">
        <w:rPr>
          <w:rFonts w:cstheme="minorHAnsi"/>
        </w:rPr>
        <w:t xml:space="preserve"> și </w:t>
      </w:r>
      <w:r w:rsidR="00186488" w:rsidRPr="009F45BF">
        <w:rPr>
          <w:rFonts w:cstheme="minorHAnsi"/>
        </w:rPr>
        <w:t xml:space="preserve">a </w:t>
      </w:r>
      <w:r w:rsidRPr="009F45BF">
        <w:rPr>
          <w:rFonts w:cstheme="minorHAnsi"/>
        </w:rPr>
        <w:t>costuril</w:t>
      </w:r>
      <w:r w:rsidR="00186488" w:rsidRPr="009F45BF">
        <w:rPr>
          <w:rFonts w:cstheme="minorHAnsi"/>
        </w:rPr>
        <w:t>or</w:t>
      </w:r>
      <w:r w:rsidRPr="009F45BF">
        <w:rPr>
          <w:rFonts w:cstheme="minorHAnsi"/>
        </w:rPr>
        <w:t xml:space="preserve"> de producție cu circa 2%.</w:t>
      </w:r>
    </w:p>
    <w:p w14:paraId="615FB80A" w14:textId="77777777" w:rsidR="00B1170A" w:rsidRPr="009F45BF" w:rsidRDefault="00B1170A" w:rsidP="009F45BF">
      <w:pPr>
        <w:spacing w:after="0" w:line="240" w:lineRule="auto"/>
        <w:jc w:val="both"/>
        <w:rPr>
          <w:rFonts w:cstheme="minorHAnsi"/>
        </w:rPr>
      </w:pPr>
    </w:p>
    <w:p w14:paraId="4ED68BAD" w14:textId="7E8B3131" w:rsidR="00B1170A" w:rsidRPr="009F45BF" w:rsidRDefault="003228D9" w:rsidP="009F45BF">
      <w:pPr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 xml:space="preserve">Optimismul de la finalul anului trecut se reflectă și în așteptările privind revenirea </w:t>
      </w:r>
      <w:r w:rsidR="00EB0F2B" w:rsidRPr="009F45BF">
        <w:rPr>
          <w:rFonts w:cstheme="minorHAnsi"/>
        </w:rPr>
        <w:t xml:space="preserve">la situația de dinainte de pandemie. Cei mai mulți manageri așteaptă o recuperare </w:t>
      </w:r>
      <w:r w:rsidR="00CF6C85" w:rsidRPr="009F45BF">
        <w:rPr>
          <w:rFonts w:cstheme="minorHAnsi"/>
        </w:rPr>
        <w:t>i</w:t>
      </w:r>
      <w:r w:rsidR="00EB0F2B" w:rsidRPr="009F45BF">
        <w:rPr>
          <w:rFonts w:cstheme="minorHAnsi"/>
        </w:rPr>
        <w:t>ntegrală a pierderilor provocate de COVID-19 în vara lui 2022</w:t>
      </w:r>
      <w:r w:rsidR="00677B38" w:rsidRPr="009F45BF">
        <w:rPr>
          <w:rFonts w:cstheme="minorHAnsi"/>
        </w:rPr>
        <w:t>.</w:t>
      </w:r>
    </w:p>
    <w:p w14:paraId="3D9B4ACD" w14:textId="77777777" w:rsidR="001B1878" w:rsidRPr="009F45BF" w:rsidRDefault="001B1878" w:rsidP="009F45BF">
      <w:pPr>
        <w:spacing w:after="0" w:line="240" w:lineRule="auto"/>
        <w:jc w:val="both"/>
        <w:rPr>
          <w:rFonts w:cstheme="minorHAnsi"/>
        </w:rPr>
      </w:pPr>
    </w:p>
    <w:p w14:paraId="1D6FAF53" w14:textId="77777777" w:rsidR="004D501A" w:rsidRPr="009F45BF" w:rsidRDefault="004D501A" w:rsidP="009F45BF">
      <w:pPr>
        <w:spacing w:before="120"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  <w:r w:rsidRPr="009F45BF">
        <w:rPr>
          <w:rFonts w:cstheme="minorHAnsi"/>
          <w:b/>
          <w:bCs/>
          <w:color w:val="7030A0"/>
          <w:sz w:val="24"/>
          <w:szCs w:val="24"/>
        </w:rPr>
        <w:t>O ieșire din criză în forma unui V, dar o revenire în două viteze. HoReCa rămâne cel mai afectat sector</w:t>
      </w:r>
    </w:p>
    <w:p w14:paraId="72135FBE" w14:textId="7B163156" w:rsidR="000D758C" w:rsidRPr="009F45BF" w:rsidRDefault="00BE46B0" w:rsidP="009F45BF">
      <w:pPr>
        <w:spacing w:before="120"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>În continuare, m</w:t>
      </w:r>
      <w:r w:rsidR="001B01F0" w:rsidRPr="009F45BF">
        <w:rPr>
          <w:rFonts w:cstheme="minorHAnsi"/>
        </w:rPr>
        <w:t xml:space="preserve">anagerii văd o </w:t>
      </w:r>
      <w:r w:rsidRPr="009F45BF">
        <w:rPr>
          <w:rFonts w:cstheme="minorHAnsi"/>
        </w:rPr>
        <w:t>ieșire în criză în form</w:t>
      </w:r>
      <w:r w:rsidR="004F32C1" w:rsidRPr="009F45BF">
        <w:rPr>
          <w:rFonts w:cstheme="minorHAnsi"/>
        </w:rPr>
        <w:t xml:space="preserve">a literei </w:t>
      </w:r>
      <w:r w:rsidRPr="009F45BF">
        <w:rPr>
          <w:rFonts w:cstheme="minorHAnsi"/>
        </w:rPr>
        <w:t>V dar</w:t>
      </w:r>
      <w:r w:rsidR="000D758C" w:rsidRPr="009F45BF">
        <w:rPr>
          <w:rFonts w:cstheme="minorHAnsi"/>
        </w:rPr>
        <w:t xml:space="preserve"> cu o </w:t>
      </w:r>
      <w:r w:rsidR="001B01F0" w:rsidRPr="009F45BF">
        <w:rPr>
          <w:rFonts w:cstheme="minorHAnsi"/>
        </w:rPr>
        <w:t xml:space="preserve">revenire în două viteze, </w:t>
      </w:r>
      <w:r w:rsidR="000D758C" w:rsidRPr="009F45BF">
        <w:rPr>
          <w:rFonts w:cstheme="minorHAnsi"/>
        </w:rPr>
        <w:t>în condițiile în care companiile au fost afectate în mod diferit de pandemie, așa cum arată și Indicele CONFIDEX.</w:t>
      </w:r>
      <w:r w:rsidR="00610DF2" w:rsidRPr="009F45BF">
        <w:rPr>
          <w:rFonts w:cstheme="minorHAnsi"/>
        </w:rPr>
        <w:t xml:space="preserve"> De exemplu</w:t>
      </w:r>
      <w:r w:rsidR="00887371" w:rsidRPr="009F45BF">
        <w:rPr>
          <w:rFonts w:cstheme="minorHAnsi"/>
        </w:rPr>
        <w:t>,</w:t>
      </w:r>
      <w:r w:rsidR="00610DF2" w:rsidRPr="009F45BF">
        <w:rPr>
          <w:rFonts w:cstheme="minorHAnsi"/>
        </w:rPr>
        <w:t xml:space="preserve"> HoReCa rămâne </w:t>
      </w:r>
      <w:r w:rsidR="00235A1C" w:rsidRPr="009F45BF">
        <w:rPr>
          <w:rFonts w:cstheme="minorHAnsi"/>
        </w:rPr>
        <w:t xml:space="preserve">în continuare </w:t>
      </w:r>
      <w:r w:rsidR="001A5BFA" w:rsidRPr="009F45BF">
        <w:rPr>
          <w:rFonts w:cstheme="minorHAnsi"/>
        </w:rPr>
        <w:t xml:space="preserve">sectorul </w:t>
      </w:r>
      <w:r w:rsidR="00610DF2" w:rsidRPr="009F45BF">
        <w:rPr>
          <w:rFonts w:cstheme="minorHAnsi"/>
        </w:rPr>
        <w:t>cel mai lovit</w:t>
      </w:r>
      <w:r w:rsidR="001A5BFA" w:rsidRPr="009F45BF">
        <w:rPr>
          <w:rFonts w:cstheme="minorHAnsi"/>
        </w:rPr>
        <w:t xml:space="preserve"> de pandemie</w:t>
      </w:r>
      <w:r w:rsidR="003B1CAE" w:rsidRPr="009F45BF">
        <w:rPr>
          <w:rFonts w:cstheme="minorHAnsi"/>
        </w:rPr>
        <w:t>.</w:t>
      </w:r>
    </w:p>
    <w:p w14:paraId="4FCC92D8" w14:textId="77777777" w:rsidR="005719CA" w:rsidRPr="009F45BF" w:rsidRDefault="005719CA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911D420" w14:textId="1158BCC0" w:rsidR="00576F7B" w:rsidRDefault="002F56CF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 xml:space="preserve">Companiile renunță treptat la măsuri de austeritate, precum: </w:t>
      </w:r>
      <w:r w:rsidR="00516D61">
        <w:rPr>
          <w:rFonts w:cstheme="minorHAnsi"/>
        </w:rPr>
        <w:t>concedieri, șomaj</w:t>
      </w:r>
      <w:r w:rsidR="00531C4B">
        <w:rPr>
          <w:rFonts w:cstheme="minorHAnsi"/>
        </w:rPr>
        <w:t xml:space="preserve"> </w:t>
      </w:r>
      <w:r w:rsidRPr="009F45BF">
        <w:rPr>
          <w:rFonts w:cstheme="minorHAnsi"/>
        </w:rPr>
        <w:t>și reducerea activității</w:t>
      </w:r>
      <w:r w:rsidR="004743F1" w:rsidRPr="009F45BF">
        <w:rPr>
          <w:rFonts w:cstheme="minorHAnsi"/>
        </w:rPr>
        <w:t>.</w:t>
      </w:r>
      <w:r w:rsidR="00127B51" w:rsidRPr="009F45BF">
        <w:rPr>
          <w:rFonts w:cstheme="minorHAnsi"/>
        </w:rPr>
        <w:t xml:space="preserve"> 70% dintre companiile medii și mari și 55% dintre cele mici consideră că, în perioada următoare, ar trebui să crească productivitatea, inclusiv investind pentru a rămâne competitive</w:t>
      </w:r>
      <w:r w:rsidR="00E33509" w:rsidRPr="009F45BF">
        <w:rPr>
          <w:rFonts w:cstheme="minorHAnsi"/>
        </w:rPr>
        <w:t xml:space="preserve">. Doar </w:t>
      </w:r>
      <w:r w:rsidR="00127B51" w:rsidRPr="009F45BF">
        <w:rPr>
          <w:rFonts w:cstheme="minorHAnsi"/>
        </w:rPr>
        <w:t>27% consideră că reducerea costurilor e mai importantă în această perioadă (- 10% față de Q3)</w:t>
      </w:r>
      <w:r w:rsidR="00DA6980" w:rsidRPr="009F45BF">
        <w:rPr>
          <w:rFonts w:cstheme="minorHAnsi"/>
        </w:rPr>
        <w:t>.</w:t>
      </w:r>
    </w:p>
    <w:p w14:paraId="144DD7A9" w14:textId="095733EF" w:rsidR="00312293" w:rsidRDefault="00312293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FEA779C" w14:textId="77777777" w:rsidR="00312293" w:rsidRPr="00312293" w:rsidRDefault="00312293" w:rsidP="00312293">
      <w:pPr>
        <w:spacing w:after="0" w:line="240" w:lineRule="auto"/>
        <w:jc w:val="both"/>
        <w:rPr>
          <w:rFonts w:cstheme="minorHAnsi"/>
        </w:rPr>
      </w:pPr>
      <w:r w:rsidRPr="00312293">
        <w:rPr>
          <w:rFonts w:cstheme="minorHAnsi"/>
        </w:rPr>
        <w:t xml:space="preserve">În zona veștilor mai puțin bune, CONFIDEX arată </w:t>
      </w:r>
      <w:r w:rsidRPr="002E15F2">
        <w:rPr>
          <w:rFonts w:cstheme="minorHAnsi"/>
        </w:rPr>
        <w:t>că scade capitalul de lucru pentru 35% dintre manageri, cei mai mulți susțin că relația cu băncile s-a înrăutățit, iar</w:t>
      </w:r>
      <w:r w:rsidRPr="00312293">
        <w:rPr>
          <w:rFonts w:cstheme="minorHAnsi"/>
        </w:rPr>
        <w:t xml:space="preserve"> accesul la creditare a devenit mai greoi. </w:t>
      </w:r>
    </w:p>
    <w:p w14:paraId="10FB9DFA" w14:textId="77777777" w:rsidR="00312293" w:rsidRDefault="00312293" w:rsidP="00312293">
      <w:pPr>
        <w:spacing w:after="0" w:line="240" w:lineRule="auto"/>
        <w:jc w:val="both"/>
        <w:rPr>
          <w:rFonts w:cstheme="minorHAnsi"/>
        </w:rPr>
      </w:pPr>
      <w:r w:rsidRPr="00312293">
        <w:rPr>
          <w:rFonts w:cstheme="minorHAnsi"/>
        </w:rPr>
        <w:t>De asemenea, pandemia nu a rezolvat problema forței de muncă ce ocupă locul al doilea în topul provocărilor.</w:t>
      </w:r>
    </w:p>
    <w:p w14:paraId="21A79294" w14:textId="77777777" w:rsidR="00AA79AB" w:rsidRPr="009F45BF" w:rsidRDefault="00AA79AB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</w:rPr>
      </w:pPr>
    </w:p>
    <w:p w14:paraId="325C61A1" w14:textId="62F937B4" w:rsidR="007D32A0" w:rsidRPr="009F45BF" w:rsidRDefault="0080564E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Perspective</w:t>
      </w:r>
      <w:r w:rsidR="005B390F">
        <w:rPr>
          <w:rFonts w:cstheme="minorHAnsi"/>
          <w:b/>
          <w:bCs/>
          <w:color w:val="7030A0"/>
          <w:sz w:val="24"/>
          <w:szCs w:val="24"/>
        </w:rPr>
        <w:t xml:space="preserve"> pentru Q1 2021. Redresare</w:t>
      </w:r>
    </w:p>
    <w:p w14:paraId="077D660F" w14:textId="77777777" w:rsidR="00D144B7" w:rsidRPr="009F45BF" w:rsidRDefault="00D144B7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>În general, perspectiva în privința evoluției economiei pentru următoarele 3 luni este mai bună. Cei mai pesimiști sunt managerii din Transporturi și Servicii, iar cei mai optimiști sunt cei din Construcții.</w:t>
      </w:r>
    </w:p>
    <w:p w14:paraId="38E2A389" w14:textId="77777777" w:rsidR="00D144B7" w:rsidRPr="009F45BF" w:rsidRDefault="00D144B7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70F4E2" w14:textId="77777777" w:rsidR="00ED3A73" w:rsidRPr="009F45BF" w:rsidRDefault="00C35A7C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>Majoritatea (</w:t>
      </w:r>
      <w:r w:rsidR="00C1762D" w:rsidRPr="009F45BF">
        <w:rPr>
          <w:rFonts w:cstheme="minorHAnsi"/>
        </w:rPr>
        <w:t>85%</w:t>
      </w:r>
      <w:r w:rsidRPr="009F45BF">
        <w:rPr>
          <w:rFonts w:cstheme="minorHAnsi"/>
        </w:rPr>
        <w:t>)</w:t>
      </w:r>
      <w:r w:rsidR="00C1762D" w:rsidRPr="009F45BF">
        <w:rPr>
          <w:rFonts w:cstheme="minorHAnsi"/>
        </w:rPr>
        <w:t xml:space="preserve"> manageri</w:t>
      </w:r>
      <w:r w:rsidR="00BB0682" w:rsidRPr="009F45BF">
        <w:rPr>
          <w:rFonts w:cstheme="minorHAnsi"/>
        </w:rPr>
        <w:t>lor</w:t>
      </w:r>
      <w:r w:rsidR="00C1762D" w:rsidRPr="009F45BF">
        <w:rPr>
          <w:rFonts w:cstheme="minorHAnsi"/>
        </w:rPr>
        <w:t xml:space="preserve"> consideră că demararea campaniei de vaccinare împotriva COVID va avea impact pozitiv asupra economiei naționale. </w:t>
      </w:r>
    </w:p>
    <w:p w14:paraId="37006E67" w14:textId="77777777" w:rsidR="003247A2" w:rsidRPr="009F45BF" w:rsidRDefault="003247A2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8C55AE" w14:textId="4058CF72" w:rsidR="007D32A0" w:rsidRPr="009F45BF" w:rsidRDefault="003C796B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>Creșterea productivității constituie principalul motor de relansare economică pentru aproape două treimi dintre companii</w:t>
      </w:r>
      <w:r w:rsidR="00E63E84" w:rsidRPr="009F45BF">
        <w:rPr>
          <w:rFonts w:cstheme="minorHAnsi"/>
        </w:rPr>
        <w:t>, iar s</w:t>
      </w:r>
      <w:r w:rsidR="0051377F" w:rsidRPr="009F45BF">
        <w:rPr>
          <w:rFonts w:cstheme="minorHAnsi"/>
        </w:rPr>
        <w:t>căderea costurilor intra pe un trend descendent: c</w:t>
      </w:r>
      <w:r w:rsidR="00731976" w:rsidRPr="009F45BF">
        <w:rPr>
          <w:rFonts w:cstheme="minorHAnsi"/>
        </w:rPr>
        <w:t>u 10% mai puțini manageri iau în considerare tăierea de costuri ca modalitate de redresare.</w:t>
      </w:r>
    </w:p>
    <w:p w14:paraId="353534E0" w14:textId="77777777" w:rsidR="00321CDC" w:rsidRPr="009F45BF" w:rsidRDefault="00321CDC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5C71F1" w14:textId="0FBD2470" w:rsidR="001F4E9A" w:rsidRPr="009F45BF" w:rsidRDefault="0031793C" w:rsidP="009F45BF">
      <w:pPr>
        <w:spacing w:before="12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  <w:r w:rsidRPr="009F45BF">
        <w:rPr>
          <w:rFonts w:cstheme="minorHAnsi"/>
          <w:b/>
          <w:bCs/>
          <w:color w:val="7030A0"/>
          <w:sz w:val="24"/>
          <w:szCs w:val="24"/>
        </w:rPr>
        <w:t>Metodologie și perspective</w:t>
      </w:r>
    </w:p>
    <w:p w14:paraId="0F5CF1AC" w14:textId="2A4465D6" w:rsidR="005D6CF4" w:rsidRPr="009F45BF" w:rsidRDefault="00626A24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>Inițiat</w:t>
      </w:r>
      <w:r w:rsidR="0031793C" w:rsidRPr="009F45BF">
        <w:rPr>
          <w:rFonts w:cstheme="minorHAnsi"/>
        </w:rPr>
        <w:t xml:space="preserve"> la scurt timp după debutul pandemiei, </w:t>
      </w:r>
      <w:r w:rsidR="005D6CF4" w:rsidRPr="009F45BF">
        <w:rPr>
          <w:rFonts w:cstheme="minorHAnsi"/>
        </w:rPr>
        <w:t>CONFIDEX măsoară încrederea managerilor români în economia actuală și are scopul de a crea repere concrete pentru businessuri și de a sprijini managerii în luarea unor decizii adaptate realității.</w:t>
      </w:r>
    </w:p>
    <w:p w14:paraId="1D03819C" w14:textId="77777777" w:rsidR="005D6CF4" w:rsidRPr="009F45BF" w:rsidRDefault="005D6CF4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91AB4B8" w14:textId="5EC2497D" w:rsidR="001D14FB" w:rsidRPr="00E41134" w:rsidRDefault="0031793C" w:rsidP="001D1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>CONFIDEX</w:t>
      </w:r>
      <w:r w:rsidR="005D6CF4" w:rsidRPr="009F45BF">
        <w:rPr>
          <w:rFonts w:cstheme="minorHAnsi"/>
        </w:rPr>
        <w:t xml:space="preserve"> Q4</w:t>
      </w:r>
      <w:r w:rsidR="0009359F" w:rsidRPr="009F45BF">
        <w:rPr>
          <w:rFonts w:cstheme="minorHAnsi"/>
        </w:rPr>
        <w:t xml:space="preserve"> 2020</w:t>
      </w:r>
      <w:r w:rsidRPr="009F45BF">
        <w:rPr>
          <w:rFonts w:cstheme="minorHAnsi"/>
        </w:rPr>
        <w:t xml:space="preserve"> acoperă un eșantion de </w:t>
      </w:r>
      <w:r w:rsidR="00813CE7">
        <w:rPr>
          <w:rFonts w:cstheme="minorHAnsi"/>
        </w:rPr>
        <w:t>aproximativ</w:t>
      </w:r>
      <w:r w:rsidR="006827EE">
        <w:rPr>
          <w:rFonts w:cstheme="minorHAnsi"/>
        </w:rPr>
        <w:t xml:space="preserve"> </w:t>
      </w:r>
      <w:r w:rsidR="005D6CF4" w:rsidRPr="009F45BF">
        <w:rPr>
          <w:rFonts w:cstheme="minorHAnsi"/>
        </w:rPr>
        <w:t>9</w:t>
      </w:r>
      <w:r w:rsidR="00813CE7">
        <w:rPr>
          <w:rFonts w:cstheme="minorHAnsi"/>
        </w:rPr>
        <w:t>5</w:t>
      </w:r>
      <w:r w:rsidR="005D6CF4" w:rsidRPr="009F45BF">
        <w:rPr>
          <w:rFonts w:cstheme="minorHAnsi"/>
        </w:rPr>
        <w:t xml:space="preserve">0 </w:t>
      </w:r>
      <w:r w:rsidRPr="009F45BF">
        <w:rPr>
          <w:rFonts w:cstheme="minorHAnsi"/>
        </w:rPr>
        <w:t xml:space="preserve">de companii din top </w:t>
      </w:r>
      <w:r w:rsidR="001F4746" w:rsidRPr="009F45BF">
        <w:rPr>
          <w:rFonts w:cstheme="minorHAnsi"/>
        </w:rPr>
        <w:t>7</w:t>
      </w:r>
      <w:r w:rsidRPr="009F45BF">
        <w:rPr>
          <w:rFonts w:cstheme="minorHAnsi"/>
        </w:rPr>
        <w:t xml:space="preserve"> categorii de sectoare economice </w:t>
      </w:r>
      <w:r w:rsidR="007657B3" w:rsidRPr="009F45BF">
        <w:rPr>
          <w:rFonts w:cstheme="minorHAnsi"/>
        </w:rPr>
        <w:t>contribuitoare</w:t>
      </w:r>
      <w:r w:rsidRPr="009F45BF">
        <w:rPr>
          <w:rFonts w:cstheme="minorHAnsi"/>
        </w:rPr>
        <w:t xml:space="preserve"> la PIB</w:t>
      </w:r>
      <w:r w:rsidR="001650C8" w:rsidRPr="001650C8">
        <w:rPr>
          <w:rFonts w:cstheme="minorHAnsi"/>
        </w:rPr>
        <w:t xml:space="preserve"> </w:t>
      </w:r>
      <w:r w:rsidR="001650C8" w:rsidRPr="00E41134">
        <w:rPr>
          <w:rFonts w:cstheme="minorHAnsi"/>
        </w:rPr>
        <w:t>și toate regiunile țării</w:t>
      </w:r>
      <w:r w:rsidRPr="009F45BF">
        <w:rPr>
          <w:rFonts w:cstheme="minorHAnsi"/>
        </w:rPr>
        <w:t>: agricultură</w:t>
      </w:r>
      <w:r w:rsidR="001F4746" w:rsidRPr="009F45BF">
        <w:rPr>
          <w:rFonts w:cstheme="minorHAnsi"/>
        </w:rPr>
        <w:t>;</w:t>
      </w:r>
      <w:r w:rsidR="00626A24" w:rsidRPr="009F45BF">
        <w:rPr>
          <w:rFonts w:cstheme="minorHAnsi"/>
        </w:rPr>
        <w:t xml:space="preserve"> </w:t>
      </w:r>
      <w:r w:rsidRPr="009F45BF">
        <w:rPr>
          <w:rFonts w:cstheme="minorHAnsi"/>
        </w:rPr>
        <w:t>industrie și energie</w:t>
      </w:r>
      <w:r w:rsidR="00626A24" w:rsidRPr="009F45BF">
        <w:rPr>
          <w:rFonts w:cstheme="minorHAnsi"/>
        </w:rPr>
        <w:t xml:space="preserve"> e</w:t>
      </w:r>
      <w:r w:rsidRPr="009F45BF">
        <w:rPr>
          <w:rFonts w:cstheme="minorHAnsi"/>
        </w:rPr>
        <w:t>lectrică</w:t>
      </w:r>
      <w:r w:rsidR="001F4746" w:rsidRPr="009F45BF">
        <w:rPr>
          <w:rFonts w:cstheme="minorHAnsi"/>
        </w:rPr>
        <w:t>;</w:t>
      </w:r>
      <w:r w:rsidRPr="009F45BF">
        <w:rPr>
          <w:rFonts w:cstheme="minorHAnsi"/>
        </w:rPr>
        <w:t xml:space="preserve"> </w:t>
      </w:r>
      <w:r w:rsidRPr="009F45BF">
        <w:rPr>
          <w:rFonts w:cstheme="minorHAnsi"/>
        </w:rPr>
        <w:lastRenderedPageBreak/>
        <w:t>construcții</w:t>
      </w:r>
      <w:r w:rsidR="001F4746" w:rsidRPr="009F45BF">
        <w:rPr>
          <w:rFonts w:cstheme="minorHAnsi"/>
        </w:rPr>
        <w:t>;</w:t>
      </w:r>
      <w:r w:rsidRPr="009F45BF">
        <w:rPr>
          <w:rFonts w:cstheme="minorHAnsi"/>
        </w:rPr>
        <w:t xml:space="preserve"> comerț</w:t>
      </w:r>
      <w:r w:rsidR="001F4746" w:rsidRPr="009F45BF">
        <w:rPr>
          <w:rFonts w:cstheme="minorHAnsi"/>
        </w:rPr>
        <w:t>;</w:t>
      </w:r>
      <w:r w:rsidRPr="009F45BF">
        <w:rPr>
          <w:rFonts w:cstheme="minorHAnsi"/>
        </w:rPr>
        <w:t xml:space="preserve"> HORECA</w:t>
      </w:r>
      <w:r w:rsidR="001F4746" w:rsidRPr="009F45BF">
        <w:rPr>
          <w:rFonts w:cstheme="minorHAnsi"/>
        </w:rPr>
        <w:t>;</w:t>
      </w:r>
      <w:r w:rsidRPr="009F45BF">
        <w:rPr>
          <w:rFonts w:cstheme="minorHAnsi"/>
        </w:rPr>
        <w:t xml:space="preserve"> transport, distribuție</w:t>
      </w:r>
      <w:r w:rsidR="00626A24" w:rsidRPr="009F45BF">
        <w:rPr>
          <w:rFonts w:cstheme="minorHAnsi"/>
        </w:rPr>
        <w:t xml:space="preserve">, </w:t>
      </w:r>
      <w:r w:rsidRPr="009F45BF">
        <w:rPr>
          <w:rFonts w:cstheme="minorHAnsi"/>
        </w:rPr>
        <w:t>depozitare</w:t>
      </w:r>
      <w:r w:rsidR="001F4746" w:rsidRPr="009F45BF">
        <w:rPr>
          <w:rFonts w:cstheme="minorHAnsi"/>
        </w:rPr>
        <w:t>;</w:t>
      </w:r>
      <w:r w:rsidRPr="009F45BF">
        <w:rPr>
          <w:rFonts w:cstheme="minorHAnsi"/>
        </w:rPr>
        <w:t xml:space="preserve"> servicii. La studiu au răspuns doar CEOs </w:t>
      </w:r>
      <w:r w:rsidR="00626A24" w:rsidRPr="009F45BF">
        <w:rPr>
          <w:rFonts w:cstheme="minorHAnsi"/>
        </w:rPr>
        <w:t>și</w:t>
      </w:r>
      <w:r w:rsidRPr="009F45BF">
        <w:rPr>
          <w:rFonts w:cstheme="minorHAnsi"/>
        </w:rPr>
        <w:t xml:space="preserve"> manageri C-level, iar dintre companiile vizate, 75% au peste 1 milion </w:t>
      </w:r>
      <w:r w:rsidR="00626A24" w:rsidRPr="009F45BF">
        <w:rPr>
          <w:rFonts w:cstheme="minorHAnsi"/>
        </w:rPr>
        <w:t xml:space="preserve">de </w:t>
      </w:r>
      <w:r w:rsidRPr="009F45BF">
        <w:rPr>
          <w:rFonts w:cstheme="minorHAnsi"/>
        </w:rPr>
        <w:t>euro cifră de afaceri și 31% peste 5 milioane euro cifră de afaceri. CONFIDEX este primul studiu de pe piață care acordă o atenție specială companiilor mari.</w:t>
      </w:r>
      <w:r w:rsidR="001D14FB" w:rsidRPr="001D14FB">
        <w:rPr>
          <w:rFonts w:cstheme="minorHAnsi"/>
        </w:rPr>
        <w:t xml:space="preserve"> </w:t>
      </w:r>
      <w:r w:rsidR="001D14FB" w:rsidRPr="00E41134">
        <w:rPr>
          <w:rFonts w:cstheme="minorHAnsi"/>
        </w:rPr>
        <w:t>În</w:t>
      </w:r>
      <w:r w:rsidR="001D14FB">
        <w:rPr>
          <w:rFonts w:cstheme="minorHAnsi"/>
        </w:rPr>
        <w:t xml:space="preserve"> </w:t>
      </w:r>
      <w:r w:rsidR="001D14FB" w:rsidRPr="00E41134">
        <w:rPr>
          <w:rFonts w:cstheme="minorHAnsi"/>
        </w:rPr>
        <w:t>scopul comparației statistice cu cele două</w:t>
      </w:r>
      <w:r w:rsidR="001D14FB">
        <w:rPr>
          <w:rFonts w:cstheme="minorHAnsi"/>
        </w:rPr>
        <w:t xml:space="preserve"> </w:t>
      </w:r>
      <w:r w:rsidR="001D14FB" w:rsidRPr="00E41134">
        <w:rPr>
          <w:rFonts w:cstheme="minorHAnsi"/>
        </w:rPr>
        <w:t>studii anterioare, cea mai mare parte a</w:t>
      </w:r>
      <w:r w:rsidR="001D14FB">
        <w:rPr>
          <w:rFonts w:cstheme="minorHAnsi"/>
        </w:rPr>
        <w:t xml:space="preserve"> </w:t>
      </w:r>
      <w:r w:rsidR="001D14FB" w:rsidRPr="00E41134">
        <w:rPr>
          <w:rFonts w:cstheme="minorHAnsi"/>
        </w:rPr>
        <w:t>prezentului raport cuprinde doar analiza</w:t>
      </w:r>
      <w:r w:rsidR="001D14FB">
        <w:rPr>
          <w:rFonts w:cstheme="minorHAnsi"/>
        </w:rPr>
        <w:t xml:space="preserve"> </w:t>
      </w:r>
      <w:r w:rsidR="001D14FB" w:rsidRPr="00E41134">
        <w:rPr>
          <w:rFonts w:cstheme="minorHAnsi"/>
        </w:rPr>
        <w:t>firmelor care au peste 100.000 euro cifra</w:t>
      </w:r>
      <w:r w:rsidR="001D14FB">
        <w:rPr>
          <w:rFonts w:cstheme="minorHAnsi"/>
        </w:rPr>
        <w:t xml:space="preserve"> </w:t>
      </w:r>
      <w:r w:rsidR="001D14FB" w:rsidRPr="00E41134">
        <w:rPr>
          <w:rFonts w:cstheme="minorHAnsi"/>
        </w:rPr>
        <w:t>de afaceri si peste 5 angajați, eșantionul</w:t>
      </w:r>
      <w:r w:rsidR="001D14FB">
        <w:rPr>
          <w:rFonts w:cstheme="minorHAnsi"/>
        </w:rPr>
        <w:t xml:space="preserve"> </w:t>
      </w:r>
      <w:r w:rsidR="001D14FB" w:rsidRPr="00E41134">
        <w:rPr>
          <w:rFonts w:cstheme="minorHAnsi"/>
        </w:rPr>
        <w:t>analizei comparative CONFIDEX.Q4 fiind</w:t>
      </w:r>
      <w:r w:rsidR="001D14FB">
        <w:rPr>
          <w:rFonts w:cstheme="minorHAnsi"/>
        </w:rPr>
        <w:t xml:space="preserve"> </w:t>
      </w:r>
      <w:r w:rsidR="001D14FB" w:rsidRPr="00E41134">
        <w:rPr>
          <w:rFonts w:cstheme="minorHAnsi"/>
        </w:rPr>
        <w:t>astfel de 750 companii.</w:t>
      </w:r>
    </w:p>
    <w:p w14:paraId="4CF1E357" w14:textId="3093BEED" w:rsidR="0031793C" w:rsidRPr="009F45BF" w:rsidRDefault="0031793C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9D7BF0" w14:textId="6FB61243" w:rsidR="001F4746" w:rsidRPr="009F45BF" w:rsidRDefault="001F4746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 xml:space="preserve">Indicele </w:t>
      </w:r>
      <w:r w:rsidR="002A6FEB" w:rsidRPr="009F45BF">
        <w:rPr>
          <w:rFonts w:cstheme="minorHAnsi"/>
        </w:rPr>
        <w:t>CONFIDEX</w:t>
      </w:r>
      <w:r w:rsidRPr="009F45BF">
        <w:rPr>
          <w:rFonts w:cstheme="minorHAnsi"/>
        </w:rPr>
        <w:t xml:space="preserve"> e construit din agregarea a 29 de itemi și măsoar</w:t>
      </w:r>
      <w:r w:rsidR="00626A24" w:rsidRPr="009F45BF">
        <w:rPr>
          <w:rFonts w:cstheme="minorHAnsi"/>
        </w:rPr>
        <w:t>ă</w:t>
      </w:r>
      <w:r w:rsidRPr="009F45BF">
        <w:rPr>
          <w:rFonts w:cstheme="minorHAnsi"/>
        </w:rPr>
        <w:t xml:space="preserve"> pe o sca</w:t>
      </w:r>
      <w:r w:rsidR="00626A24" w:rsidRPr="009F45BF">
        <w:rPr>
          <w:rFonts w:cstheme="minorHAnsi"/>
        </w:rPr>
        <w:t>r</w:t>
      </w:r>
      <w:r w:rsidRPr="009F45BF">
        <w:rPr>
          <w:rFonts w:cstheme="minorHAnsi"/>
        </w:rPr>
        <w:t xml:space="preserve">ă de la 0 la 100 de puncte încrederea în economie a managerilor și antreprenorilor români.  </w:t>
      </w:r>
    </w:p>
    <w:p w14:paraId="48F98661" w14:textId="77777777" w:rsidR="00E41134" w:rsidRDefault="00E41134" w:rsidP="00E411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C15CB38" w14:textId="3A1BCB30" w:rsidR="00E37AF6" w:rsidRPr="009F45BF" w:rsidRDefault="00E37AF6" w:rsidP="009F45BF">
      <w:pPr>
        <w:spacing w:before="12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  <w:r w:rsidRPr="009F45BF">
        <w:rPr>
          <w:rFonts w:cstheme="minorHAnsi"/>
          <w:b/>
          <w:bCs/>
          <w:color w:val="7030A0"/>
          <w:sz w:val="24"/>
          <w:szCs w:val="24"/>
        </w:rPr>
        <w:t>Despre Impetum Group</w:t>
      </w:r>
    </w:p>
    <w:p w14:paraId="2B220307" w14:textId="2391D5B5" w:rsidR="00E37AF6" w:rsidRDefault="00E37AF6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>Impetum Group este</w:t>
      </w:r>
      <w:r w:rsidR="00172B4E" w:rsidRPr="009F45BF">
        <w:rPr>
          <w:rFonts w:cstheme="minorHAnsi"/>
        </w:rPr>
        <w:t xml:space="preserve"> </w:t>
      </w:r>
      <w:r w:rsidRPr="009F45BF">
        <w:rPr>
          <w:rFonts w:cstheme="minorHAnsi"/>
        </w:rPr>
        <w:t>grup</w:t>
      </w:r>
      <w:r w:rsidR="001F4746" w:rsidRPr="009F45BF">
        <w:rPr>
          <w:rFonts w:cstheme="minorHAnsi"/>
        </w:rPr>
        <w:t>ul</w:t>
      </w:r>
      <w:r w:rsidRPr="009F45BF">
        <w:rPr>
          <w:rFonts w:cstheme="minorHAnsi"/>
        </w:rPr>
        <w:t xml:space="preserve"> românesc care aduce </w:t>
      </w:r>
      <w:r w:rsidR="00172B4E" w:rsidRPr="009F45BF">
        <w:rPr>
          <w:rFonts w:cstheme="minorHAnsi"/>
        </w:rPr>
        <w:t>împreună</w:t>
      </w:r>
      <w:r w:rsidRPr="009F45BF">
        <w:rPr>
          <w:rFonts w:cstheme="minorHAnsi"/>
        </w:rPr>
        <w:t xml:space="preserve"> capital, management și servicii, format din reunirea sub aceeași umbrelă a </w:t>
      </w:r>
      <w:r w:rsidRPr="005F707F">
        <w:rPr>
          <w:rFonts w:cstheme="minorHAnsi"/>
          <w:b/>
          <w:bCs/>
        </w:rPr>
        <w:t>CITR</w:t>
      </w:r>
      <w:r w:rsidRPr="005F707F">
        <w:rPr>
          <w:rFonts w:cstheme="minorHAnsi"/>
        </w:rPr>
        <w:t>,</w:t>
      </w:r>
      <w:r w:rsidRPr="009F45BF">
        <w:rPr>
          <w:rFonts w:cstheme="minorHAnsi"/>
        </w:rPr>
        <w:t xml:space="preserve"> liderul pieței de insolvență din România cu 20 de ani de experiență în management de criză</w:t>
      </w:r>
      <w:r w:rsidRPr="005F707F">
        <w:rPr>
          <w:rFonts w:cstheme="minorHAnsi"/>
        </w:rPr>
        <w:t xml:space="preserve">, </w:t>
      </w:r>
      <w:r w:rsidRPr="005F707F">
        <w:rPr>
          <w:rFonts w:cstheme="minorHAnsi"/>
          <w:b/>
          <w:bCs/>
        </w:rPr>
        <w:t>ROCA</w:t>
      </w:r>
      <w:r w:rsidRPr="005F707F">
        <w:rPr>
          <w:rFonts w:cstheme="minorHAnsi"/>
        </w:rPr>
        <w:t>,</w:t>
      </w:r>
      <w:r w:rsidRPr="009F45BF">
        <w:rPr>
          <w:rFonts w:cstheme="minorHAnsi"/>
        </w:rPr>
        <w:t xml:space="preserve"> prima soluție de </w:t>
      </w:r>
      <w:r w:rsidR="001F4746" w:rsidRPr="009F45BF">
        <w:rPr>
          <w:rFonts w:cstheme="minorHAnsi"/>
        </w:rPr>
        <w:t>private equity care urm</w:t>
      </w:r>
      <w:r w:rsidR="000E33D0" w:rsidRPr="009F45BF">
        <w:rPr>
          <w:rFonts w:cstheme="minorHAnsi"/>
        </w:rPr>
        <w:t>ă</w:t>
      </w:r>
      <w:r w:rsidR="001F4746" w:rsidRPr="009F45BF">
        <w:rPr>
          <w:rFonts w:cstheme="minorHAnsi"/>
        </w:rPr>
        <w:t xml:space="preserve">rește </w:t>
      </w:r>
      <w:r w:rsidRPr="009F45BF">
        <w:rPr>
          <w:rFonts w:cstheme="minorHAnsi"/>
        </w:rPr>
        <w:t xml:space="preserve">consolidarea IMM-urilor românești care au un viitor valid, dar traversează un moment dificil și </w:t>
      </w:r>
      <w:r w:rsidRPr="005F707F">
        <w:rPr>
          <w:rFonts w:cstheme="minorHAnsi"/>
          <w:b/>
          <w:bCs/>
        </w:rPr>
        <w:t>ROCA X</w:t>
      </w:r>
      <w:r w:rsidRPr="009F45BF">
        <w:rPr>
          <w:rFonts w:cstheme="minorHAnsi"/>
        </w:rPr>
        <w:t>, un proiect destinat start-up-urilor disruptive din piața de tehnologie.</w:t>
      </w:r>
    </w:p>
    <w:p w14:paraId="2CC05367" w14:textId="77777777" w:rsidR="002E15F2" w:rsidRPr="009F45BF" w:rsidRDefault="002E15F2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DAFBA8" w14:textId="77777777" w:rsidR="00E37AF6" w:rsidRPr="009F45BF" w:rsidRDefault="00E37AF6" w:rsidP="009F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45BF">
        <w:rPr>
          <w:rFonts w:cstheme="minorHAnsi"/>
        </w:rPr>
        <w:t>Impetum Group își propune să devină un hub de resurse, care maximizează valoarea de business, prin reunirea de: business knowledge specific pentru fiecare din cele 3 etape din viața unei companii (startup, criză de creștere, distress), capital, sinergii și cross-uri între business-uri complementare, precum și o comunitate de manageri și antreprenori dornici să participe activ la consolidarea culturii antreprenoriale din România.</w:t>
      </w:r>
    </w:p>
    <w:p w14:paraId="089ED840" w14:textId="349E4DCC" w:rsidR="00D904C1" w:rsidRPr="009F45BF" w:rsidRDefault="0031793C" w:rsidP="0098585C">
      <w:pPr>
        <w:spacing w:before="120" w:after="0" w:line="240" w:lineRule="auto"/>
        <w:jc w:val="center"/>
        <w:rPr>
          <w:rFonts w:cstheme="minorHAnsi"/>
        </w:rPr>
      </w:pPr>
      <w:r w:rsidRPr="009F45BF">
        <w:rPr>
          <w:rFonts w:cstheme="minorHAnsi"/>
        </w:rPr>
        <w:t>***</w:t>
      </w:r>
    </w:p>
    <w:p w14:paraId="09DABF8B" w14:textId="77777777" w:rsidR="0031793C" w:rsidRPr="009F45BF" w:rsidRDefault="0031793C" w:rsidP="009F45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586D6710" w14:textId="382B8FD7" w:rsidR="00FD7005" w:rsidRPr="009F45BF" w:rsidRDefault="00FD7005" w:rsidP="009F45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sectPr w:rsidR="00FD7005" w:rsidRPr="009F45BF" w:rsidSect="000B79C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B7650" w14:textId="77777777" w:rsidR="00C2189E" w:rsidRDefault="00C2189E" w:rsidP="00247E5D">
      <w:pPr>
        <w:spacing w:after="0" w:line="240" w:lineRule="auto"/>
      </w:pPr>
      <w:r>
        <w:separator/>
      </w:r>
    </w:p>
  </w:endnote>
  <w:endnote w:type="continuationSeparator" w:id="0">
    <w:p w14:paraId="77D3F9DE" w14:textId="77777777" w:rsidR="00C2189E" w:rsidRDefault="00C2189E" w:rsidP="0024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27C7D" w14:textId="77777777" w:rsidR="00C2189E" w:rsidRDefault="00C2189E" w:rsidP="00247E5D">
      <w:pPr>
        <w:spacing w:after="0" w:line="240" w:lineRule="auto"/>
      </w:pPr>
      <w:r>
        <w:separator/>
      </w:r>
    </w:p>
  </w:footnote>
  <w:footnote w:type="continuationSeparator" w:id="0">
    <w:p w14:paraId="1BC2ABD1" w14:textId="77777777" w:rsidR="00C2189E" w:rsidRDefault="00C2189E" w:rsidP="0024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C4B81" w14:textId="2A3B689C" w:rsidR="00B31768" w:rsidRDefault="00B31768">
    <w:pPr>
      <w:pStyle w:val="Header"/>
    </w:pPr>
    <w:r>
      <w:rPr>
        <w:noProof/>
      </w:rPr>
      <w:drawing>
        <wp:inline distT="0" distB="0" distL="0" distR="0" wp14:anchorId="4CD17C60" wp14:editId="4855E53D">
          <wp:extent cx="1287780" cy="662940"/>
          <wp:effectExtent l="0" t="0" r="7620" b="381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impet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E67D" w14:textId="77777777" w:rsidR="00B31768" w:rsidRDefault="00B31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D4B"/>
    <w:multiLevelType w:val="hybridMultilevel"/>
    <w:tmpl w:val="DF624658"/>
    <w:lvl w:ilvl="0" w:tplc="14C8BF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 w:themeColor="text1"/>
      </w:rPr>
    </w:lvl>
    <w:lvl w:ilvl="1" w:tplc="1A6CE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5CB06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4141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8BEC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7D26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AEB00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0E982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BC6FC6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 w15:restartNumberingAfterBreak="0">
    <w:nsid w:val="052339E8"/>
    <w:multiLevelType w:val="multilevel"/>
    <w:tmpl w:val="784E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F95756"/>
    <w:multiLevelType w:val="hybridMultilevel"/>
    <w:tmpl w:val="AE4C2ABA"/>
    <w:lvl w:ilvl="0" w:tplc="95649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6C5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2C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EB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4A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4C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47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E63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E6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69D9"/>
    <w:multiLevelType w:val="hybridMultilevel"/>
    <w:tmpl w:val="DE863548"/>
    <w:lvl w:ilvl="0" w:tplc="711A7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695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2F6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41F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EE20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0CA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41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667D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8E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BB612E"/>
    <w:multiLevelType w:val="hybridMultilevel"/>
    <w:tmpl w:val="C8CCE63C"/>
    <w:lvl w:ilvl="0" w:tplc="1AC20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41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62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E4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5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98D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AC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03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02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01B85"/>
    <w:multiLevelType w:val="hybridMultilevel"/>
    <w:tmpl w:val="EAF2CBF0"/>
    <w:lvl w:ilvl="0" w:tplc="6CB25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C4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A2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829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2E3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AF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ED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EA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4E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2924"/>
    <w:multiLevelType w:val="hybridMultilevel"/>
    <w:tmpl w:val="134222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4AD2"/>
    <w:multiLevelType w:val="hybridMultilevel"/>
    <w:tmpl w:val="51B4BF84"/>
    <w:lvl w:ilvl="0" w:tplc="A4280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E4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E4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28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C2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03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4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26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AF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BD542D"/>
    <w:multiLevelType w:val="hybridMultilevel"/>
    <w:tmpl w:val="059A2DBC"/>
    <w:lvl w:ilvl="0" w:tplc="E49CD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487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4E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6D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E4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6B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CB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C34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00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86568"/>
    <w:multiLevelType w:val="hybridMultilevel"/>
    <w:tmpl w:val="3872DD98"/>
    <w:lvl w:ilvl="0" w:tplc="B00E9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E8D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2C4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0C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A7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A5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03762"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676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6F8DC"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F2FCE"/>
    <w:multiLevelType w:val="multilevel"/>
    <w:tmpl w:val="821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221240"/>
    <w:multiLevelType w:val="hybridMultilevel"/>
    <w:tmpl w:val="BA8C07BA"/>
    <w:lvl w:ilvl="0" w:tplc="A59CFD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421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453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62B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E87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0E0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246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694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6B5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87B27"/>
    <w:multiLevelType w:val="hybridMultilevel"/>
    <w:tmpl w:val="B21A2D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2F16"/>
    <w:multiLevelType w:val="hybridMultilevel"/>
    <w:tmpl w:val="155A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94819"/>
    <w:multiLevelType w:val="hybridMultilevel"/>
    <w:tmpl w:val="72DAA6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A295D"/>
    <w:multiLevelType w:val="hybridMultilevel"/>
    <w:tmpl w:val="183C34D6"/>
    <w:lvl w:ilvl="0" w:tplc="669AA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658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6B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0EC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EA9F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E0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0A7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ED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C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F1663"/>
    <w:multiLevelType w:val="hybridMultilevel"/>
    <w:tmpl w:val="F35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258CD"/>
    <w:multiLevelType w:val="hybridMultilevel"/>
    <w:tmpl w:val="17CC3D70"/>
    <w:lvl w:ilvl="0" w:tplc="3A96F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A1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62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EE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8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A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E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06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C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B81BFD"/>
    <w:multiLevelType w:val="hybridMultilevel"/>
    <w:tmpl w:val="E188CEA8"/>
    <w:lvl w:ilvl="0" w:tplc="A2A884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A63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EB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C2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AAA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40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CC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A7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AB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D1D15"/>
    <w:multiLevelType w:val="hybridMultilevel"/>
    <w:tmpl w:val="EC02AB7A"/>
    <w:lvl w:ilvl="0" w:tplc="012424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085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23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2D5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46C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4B5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AA5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89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8FE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86E8F"/>
    <w:multiLevelType w:val="hybridMultilevel"/>
    <w:tmpl w:val="6032C0A0"/>
    <w:lvl w:ilvl="0" w:tplc="730E3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6B7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AF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267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2C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C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22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0F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04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54316"/>
    <w:multiLevelType w:val="hybridMultilevel"/>
    <w:tmpl w:val="D1A4FC96"/>
    <w:lvl w:ilvl="0" w:tplc="8C6A49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C59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C75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8C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2C1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67A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02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AB1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CAE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24C01"/>
    <w:multiLevelType w:val="hybridMultilevel"/>
    <w:tmpl w:val="EF763D2E"/>
    <w:lvl w:ilvl="0" w:tplc="83EC7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42A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0F9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004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44C1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A1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4D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86A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CD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D44750"/>
    <w:multiLevelType w:val="multilevel"/>
    <w:tmpl w:val="FDF8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9224B3"/>
    <w:multiLevelType w:val="hybridMultilevel"/>
    <w:tmpl w:val="1C044F0C"/>
    <w:lvl w:ilvl="0" w:tplc="FC0633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C92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CD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CAF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C02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A82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DA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873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68B5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F1566"/>
    <w:multiLevelType w:val="hybridMultilevel"/>
    <w:tmpl w:val="202E0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D5D2D"/>
    <w:multiLevelType w:val="multilevel"/>
    <w:tmpl w:val="82208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F1C30"/>
    <w:multiLevelType w:val="multilevel"/>
    <w:tmpl w:val="4088F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BB6B59"/>
    <w:multiLevelType w:val="hybridMultilevel"/>
    <w:tmpl w:val="FA8EA38E"/>
    <w:lvl w:ilvl="0" w:tplc="F6D6F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E1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E6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05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81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E9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80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E0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6B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2C1381"/>
    <w:multiLevelType w:val="hybridMultilevel"/>
    <w:tmpl w:val="C6F66414"/>
    <w:lvl w:ilvl="0" w:tplc="CBECB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C3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6F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82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EE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0E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24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069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E6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22"/>
  </w:num>
  <w:num w:numId="5">
    <w:abstractNumId w:val="14"/>
  </w:num>
  <w:num w:numId="6">
    <w:abstractNumId w:val="3"/>
  </w:num>
  <w:num w:numId="7">
    <w:abstractNumId w:val="13"/>
  </w:num>
  <w:num w:numId="8">
    <w:abstractNumId w:val="25"/>
  </w:num>
  <w:num w:numId="9">
    <w:abstractNumId w:val="0"/>
  </w:num>
  <w:num w:numId="10">
    <w:abstractNumId w:val="11"/>
  </w:num>
  <w:num w:numId="11">
    <w:abstractNumId w:val="19"/>
  </w:num>
  <w:num w:numId="12">
    <w:abstractNumId w:val="15"/>
  </w:num>
  <w:num w:numId="13">
    <w:abstractNumId w:val="18"/>
  </w:num>
  <w:num w:numId="14">
    <w:abstractNumId w:val="5"/>
  </w:num>
  <w:num w:numId="15">
    <w:abstractNumId w:val="21"/>
  </w:num>
  <w:num w:numId="16">
    <w:abstractNumId w:val="8"/>
  </w:num>
  <w:num w:numId="17">
    <w:abstractNumId w:val="24"/>
  </w:num>
  <w:num w:numId="18">
    <w:abstractNumId w:val="20"/>
  </w:num>
  <w:num w:numId="19">
    <w:abstractNumId w:val="29"/>
  </w:num>
  <w:num w:numId="20">
    <w:abstractNumId w:val="16"/>
  </w:num>
  <w:num w:numId="21">
    <w:abstractNumId w:val="2"/>
  </w:num>
  <w:num w:numId="22">
    <w:abstractNumId w:val="23"/>
  </w:num>
  <w:num w:numId="23">
    <w:abstractNumId w:val="1"/>
  </w:num>
  <w:num w:numId="24">
    <w:abstractNumId w:val="26"/>
  </w:num>
  <w:num w:numId="25">
    <w:abstractNumId w:val="10"/>
  </w:num>
  <w:num w:numId="26">
    <w:abstractNumId w:val="27"/>
  </w:num>
  <w:num w:numId="27">
    <w:abstractNumId w:val="6"/>
  </w:num>
  <w:num w:numId="28">
    <w:abstractNumId w:val="9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71"/>
    <w:rsid w:val="00001E21"/>
    <w:rsid w:val="0000225B"/>
    <w:rsid w:val="00007E1A"/>
    <w:rsid w:val="00021022"/>
    <w:rsid w:val="00033D63"/>
    <w:rsid w:val="000345C7"/>
    <w:rsid w:val="0003520F"/>
    <w:rsid w:val="00040497"/>
    <w:rsid w:val="0005004E"/>
    <w:rsid w:val="000522B1"/>
    <w:rsid w:val="0005307A"/>
    <w:rsid w:val="00062FB4"/>
    <w:rsid w:val="00063F76"/>
    <w:rsid w:val="00066941"/>
    <w:rsid w:val="000673FB"/>
    <w:rsid w:val="00072C89"/>
    <w:rsid w:val="00086CAC"/>
    <w:rsid w:val="0009359F"/>
    <w:rsid w:val="000A7AE9"/>
    <w:rsid w:val="000B0F10"/>
    <w:rsid w:val="000B79C6"/>
    <w:rsid w:val="000D2C05"/>
    <w:rsid w:val="000D3744"/>
    <w:rsid w:val="000D3C08"/>
    <w:rsid w:val="000D6B66"/>
    <w:rsid w:val="000D758C"/>
    <w:rsid w:val="000E33D0"/>
    <w:rsid w:val="000E3968"/>
    <w:rsid w:val="001144FE"/>
    <w:rsid w:val="00114EA5"/>
    <w:rsid w:val="0011646D"/>
    <w:rsid w:val="00127B51"/>
    <w:rsid w:val="00130742"/>
    <w:rsid w:val="00131DE2"/>
    <w:rsid w:val="00132ED1"/>
    <w:rsid w:val="0014006D"/>
    <w:rsid w:val="001401EA"/>
    <w:rsid w:val="00146B2C"/>
    <w:rsid w:val="0014762F"/>
    <w:rsid w:val="00151504"/>
    <w:rsid w:val="00153EB9"/>
    <w:rsid w:val="00154D47"/>
    <w:rsid w:val="00156C62"/>
    <w:rsid w:val="001650C8"/>
    <w:rsid w:val="00172B4E"/>
    <w:rsid w:val="0017321D"/>
    <w:rsid w:val="0017511F"/>
    <w:rsid w:val="001827CF"/>
    <w:rsid w:val="00186488"/>
    <w:rsid w:val="00197073"/>
    <w:rsid w:val="001A5B55"/>
    <w:rsid w:val="001A5BFA"/>
    <w:rsid w:val="001A70C5"/>
    <w:rsid w:val="001B01F0"/>
    <w:rsid w:val="001B1878"/>
    <w:rsid w:val="001B4312"/>
    <w:rsid w:val="001C1E87"/>
    <w:rsid w:val="001C5DF5"/>
    <w:rsid w:val="001D14FB"/>
    <w:rsid w:val="001D1527"/>
    <w:rsid w:val="001D1618"/>
    <w:rsid w:val="001D2B22"/>
    <w:rsid w:val="001D4F15"/>
    <w:rsid w:val="001D5642"/>
    <w:rsid w:val="001D7268"/>
    <w:rsid w:val="001F4746"/>
    <w:rsid w:val="001F4E9A"/>
    <w:rsid w:val="002021A9"/>
    <w:rsid w:val="00217365"/>
    <w:rsid w:val="00217B0A"/>
    <w:rsid w:val="00222080"/>
    <w:rsid w:val="00222B16"/>
    <w:rsid w:val="00225896"/>
    <w:rsid w:val="00225F01"/>
    <w:rsid w:val="0023432C"/>
    <w:rsid w:val="00235A1C"/>
    <w:rsid w:val="00237EF0"/>
    <w:rsid w:val="00241F58"/>
    <w:rsid w:val="00245B5D"/>
    <w:rsid w:val="00245E5C"/>
    <w:rsid w:val="00247E5D"/>
    <w:rsid w:val="00250594"/>
    <w:rsid w:val="00257ABD"/>
    <w:rsid w:val="0026192A"/>
    <w:rsid w:val="00262D7B"/>
    <w:rsid w:val="002637E8"/>
    <w:rsid w:val="00264655"/>
    <w:rsid w:val="0026764C"/>
    <w:rsid w:val="0027148D"/>
    <w:rsid w:val="00275542"/>
    <w:rsid w:val="00276287"/>
    <w:rsid w:val="0028258E"/>
    <w:rsid w:val="00284100"/>
    <w:rsid w:val="00293B0E"/>
    <w:rsid w:val="00295F34"/>
    <w:rsid w:val="002A6FEB"/>
    <w:rsid w:val="002B4148"/>
    <w:rsid w:val="002B5EC6"/>
    <w:rsid w:val="002C18D5"/>
    <w:rsid w:val="002C6500"/>
    <w:rsid w:val="002E15F2"/>
    <w:rsid w:val="002E3044"/>
    <w:rsid w:val="002E424F"/>
    <w:rsid w:val="002F54B5"/>
    <w:rsid w:val="002F56CF"/>
    <w:rsid w:val="002F6C2D"/>
    <w:rsid w:val="00302430"/>
    <w:rsid w:val="003107CE"/>
    <w:rsid w:val="003116E8"/>
    <w:rsid w:val="00312293"/>
    <w:rsid w:val="003139D4"/>
    <w:rsid w:val="00315D2D"/>
    <w:rsid w:val="0031793C"/>
    <w:rsid w:val="00321CDC"/>
    <w:rsid w:val="003228D9"/>
    <w:rsid w:val="0032300E"/>
    <w:rsid w:val="003246C5"/>
    <w:rsid w:val="003247A2"/>
    <w:rsid w:val="00331619"/>
    <w:rsid w:val="00332AC0"/>
    <w:rsid w:val="00332B90"/>
    <w:rsid w:val="0033452F"/>
    <w:rsid w:val="003430D2"/>
    <w:rsid w:val="00351A4B"/>
    <w:rsid w:val="00352B1A"/>
    <w:rsid w:val="00364F4E"/>
    <w:rsid w:val="0037360B"/>
    <w:rsid w:val="00375423"/>
    <w:rsid w:val="00375640"/>
    <w:rsid w:val="00380E5C"/>
    <w:rsid w:val="00381F13"/>
    <w:rsid w:val="003850DB"/>
    <w:rsid w:val="00391AD5"/>
    <w:rsid w:val="00395100"/>
    <w:rsid w:val="0039696F"/>
    <w:rsid w:val="003A37B3"/>
    <w:rsid w:val="003B1BEA"/>
    <w:rsid w:val="003B1CAE"/>
    <w:rsid w:val="003B38B5"/>
    <w:rsid w:val="003B5B8D"/>
    <w:rsid w:val="003B6CC2"/>
    <w:rsid w:val="003B77AF"/>
    <w:rsid w:val="003C3E20"/>
    <w:rsid w:val="003C705A"/>
    <w:rsid w:val="003C76CE"/>
    <w:rsid w:val="003C796B"/>
    <w:rsid w:val="003E3FA5"/>
    <w:rsid w:val="003F40D6"/>
    <w:rsid w:val="00401ABE"/>
    <w:rsid w:val="00404FB3"/>
    <w:rsid w:val="0040749A"/>
    <w:rsid w:val="00413051"/>
    <w:rsid w:val="0043655C"/>
    <w:rsid w:val="00450768"/>
    <w:rsid w:val="00452497"/>
    <w:rsid w:val="00455353"/>
    <w:rsid w:val="00473280"/>
    <w:rsid w:val="004743F1"/>
    <w:rsid w:val="00474A01"/>
    <w:rsid w:val="00491BC5"/>
    <w:rsid w:val="00493E9C"/>
    <w:rsid w:val="004969A1"/>
    <w:rsid w:val="004A1236"/>
    <w:rsid w:val="004A191C"/>
    <w:rsid w:val="004B159F"/>
    <w:rsid w:val="004D2B04"/>
    <w:rsid w:val="004D501A"/>
    <w:rsid w:val="004D62BE"/>
    <w:rsid w:val="004E36DC"/>
    <w:rsid w:val="004E6571"/>
    <w:rsid w:val="004E6D35"/>
    <w:rsid w:val="004F32C1"/>
    <w:rsid w:val="004F45DD"/>
    <w:rsid w:val="004F5A6E"/>
    <w:rsid w:val="0050209D"/>
    <w:rsid w:val="005132C8"/>
    <w:rsid w:val="0051377F"/>
    <w:rsid w:val="00515338"/>
    <w:rsid w:val="0051645B"/>
    <w:rsid w:val="00516D61"/>
    <w:rsid w:val="005240BA"/>
    <w:rsid w:val="0052786A"/>
    <w:rsid w:val="00531C4B"/>
    <w:rsid w:val="00535767"/>
    <w:rsid w:val="00536F8B"/>
    <w:rsid w:val="00537EA3"/>
    <w:rsid w:val="00542434"/>
    <w:rsid w:val="00543119"/>
    <w:rsid w:val="0054427E"/>
    <w:rsid w:val="00545E06"/>
    <w:rsid w:val="005476C2"/>
    <w:rsid w:val="00553CC3"/>
    <w:rsid w:val="005555E8"/>
    <w:rsid w:val="00557DB5"/>
    <w:rsid w:val="00562147"/>
    <w:rsid w:val="00563489"/>
    <w:rsid w:val="005719CA"/>
    <w:rsid w:val="00576F7B"/>
    <w:rsid w:val="00577D01"/>
    <w:rsid w:val="00582478"/>
    <w:rsid w:val="00594B72"/>
    <w:rsid w:val="005970CF"/>
    <w:rsid w:val="005A04B7"/>
    <w:rsid w:val="005A65C5"/>
    <w:rsid w:val="005B390F"/>
    <w:rsid w:val="005B4A99"/>
    <w:rsid w:val="005C2CA9"/>
    <w:rsid w:val="005C6007"/>
    <w:rsid w:val="005D6CF4"/>
    <w:rsid w:val="005E1FAA"/>
    <w:rsid w:val="005E2170"/>
    <w:rsid w:val="005E253D"/>
    <w:rsid w:val="005E5CB2"/>
    <w:rsid w:val="005F199E"/>
    <w:rsid w:val="005F1A0C"/>
    <w:rsid w:val="005F1F03"/>
    <w:rsid w:val="005F707F"/>
    <w:rsid w:val="006011CF"/>
    <w:rsid w:val="00610DF2"/>
    <w:rsid w:val="006117A1"/>
    <w:rsid w:val="00612140"/>
    <w:rsid w:val="006152DE"/>
    <w:rsid w:val="00615664"/>
    <w:rsid w:val="006239D2"/>
    <w:rsid w:val="006248AE"/>
    <w:rsid w:val="00626A24"/>
    <w:rsid w:val="00636173"/>
    <w:rsid w:val="00641800"/>
    <w:rsid w:val="00642A10"/>
    <w:rsid w:val="006440D7"/>
    <w:rsid w:val="0064575B"/>
    <w:rsid w:val="00646212"/>
    <w:rsid w:val="006546BD"/>
    <w:rsid w:val="00654D2E"/>
    <w:rsid w:val="00654FCA"/>
    <w:rsid w:val="0065551F"/>
    <w:rsid w:val="00661EFC"/>
    <w:rsid w:val="0066249C"/>
    <w:rsid w:val="006624C6"/>
    <w:rsid w:val="006631D8"/>
    <w:rsid w:val="00666495"/>
    <w:rsid w:val="006733DE"/>
    <w:rsid w:val="00674FDE"/>
    <w:rsid w:val="00677B38"/>
    <w:rsid w:val="006800BD"/>
    <w:rsid w:val="0068063A"/>
    <w:rsid w:val="006827EE"/>
    <w:rsid w:val="00684191"/>
    <w:rsid w:val="00690246"/>
    <w:rsid w:val="00695A4D"/>
    <w:rsid w:val="006A7C42"/>
    <w:rsid w:val="006B2095"/>
    <w:rsid w:val="006C121E"/>
    <w:rsid w:val="006C2FBE"/>
    <w:rsid w:val="006D134B"/>
    <w:rsid w:val="006E511E"/>
    <w:rsid w:val="006F076B"/>
    <w:rsid w:val="006F2A2E"/>
    <w:rsid w:val="006F5D8E"/>
    <w:rsid w:val="006F7163"/>
    <w:rsid w:val="006F7C4F"/>
    <w:rsid w:val="007052D6"/>
    <w:rsid w:val="00705B49"/>
    <w:rsid w:val="007201FD"/>
    <w:rsid w:val="00722F0A"/>
    <w:rsid w:val="00724181"/>
    <w:rsid w:val="00731976"/>
    <w:rsid w:val="00740B83"/>
    <w:rsid w:val="00750265"/>
    <w:rsid w:val="007535D7"/>
    <w:rsid w:val="00755A6B"/>
    <w:rsid w:val="00763EAA"/>
    <w:rsid w:val="0076436E"/>
    <w:rsid w:val="007657B3"/>
    <w:rsid w:val="007768EC"/>
    <w:rsid w:val="00793733"/>
    <w:rsid w:val="00793B4A"/>
    <w:rsid w:val="00795D12"/>
    <w:rsid w:val="007972F3"/>
    <w:rsid w:val="007A0E99"/>
    <w:rsid w:val="007B07FF"/>
    <w:rsid w:val="007B46BA"/>
    <w:rsid w:val="007C4511"/>
    <w:rsid w:val="007C6239"/>
    <w:rsid w:val="007D32A0"/>
    <w:rsid w:val="007E5731"/>
    <w:rsid w:val="007E6C51"/>
    <w:rsid w:val="007F1695"/>
    <w:rsid w:val="007F4B0E"/>
    <w:rsid w:val="00802C79"/>
    <w:rsid w:val="0080564E"/>
    <w:rsid w:val="00805E25"/>
    <w:rsid w:val="008060F6"/>
    <w:rsid w:val="00811C11"/>
    <w:rsid w:val="00813CE7"/>
    <w:rsid w:val="00815AB1"/>
    <w:rsid w:val="0082433D"/>
    <w:rsid w:val="00833AC4"/>
    <w:rsid w:val="00837097"/>
    <w:rsid w:val="008516B4"/>
    <w:rsid w:val="00852F94"/>
    <w:rsid w:val="00862B23"/>
    <w:rsid w:val="008668AE"/>
    <w:rsid w:val="00866BD8"/>
    <w:rsid w:val="00867BA3"/>
    <w:rsid w:val="008718DA"/>
    <w:rsid w:val="00875BD9"/>
    <w:rsid w:val="008768B4"/>
    <w:rsid w:val="00877D92"/>
    <w:rsid w:val="008813DE"/>
    <w:rsid w:val="008819C6"/>
    <w:rsid w:val="00883BBC"/>
    <w:rsid w:val="00885AC8"/>
    <w:rsid w:val="00887371"/>
    <w:rsid w:val="00894115"/>
    <w:rsid w:val="008969E2"/>
    <w:rsid w:val="008A4ECE"/>
    <w:rsid w:val="008A64FB"/>
    <w:rsid w:val="008A6757"/>
    <w:rsid w:val="008B3638"/>
    <w:rsid w:val="008C5C25"/>
    <w:rsid w:val="008D6669"/>
    <w:rsid w:val="008E53AE"/>
    <w:rsid w:val="008E6D11"/>
    <w:rsid w:val="008F348C"/>
    <w:rsid w:val="008F5EC4"/>
    <w:rsid w:val="008F652F"/>
    <w:rsid w:val="008F6C70"/>
    <w:rsid w:val="00900058"/>
    <w:rsid w:val="00902F8D"/>
    <w:rsid w:val="00906490"/>
    <w:rsid w:val="00917EE1"/>
    <w:rsid w:val="00920B2F"/>
    <w:rsid w:val="00922427"/>
    <w:rsid w:val="009238E7"/>
    <w:rsid w:val="00924660"/>
    <w:rsid w:val="00930A02"/>
    <w:rsid w:val="00934B7F"/>
    <w:rsid w:val="00940F64"/>
    <w:rsid w:val="00952C33"/>
    <w:rsid w:val="00962E54"/>
    <w:rsid w:val="00967878"/>
    <w:rsid w:val="009740DB"/>
    <w:rsid w:val="00975D94"/>
    <w:rsid w:val="009804DD"/>
    <w:rsid w:val="00980851"/>
    <w:rsid w:val="00982907"/>
    <w:rsid w:val="0098482D"/>
    <w:rsid w:val="0098585C"/>
    <w:rsid w:val="00987D10"/>
    <w:rsid w:val="009A2B71"/>
    <w:rsid w:val="009B0B6F"/>
    <w:rsid w:val="009B0E5C"/>
    <w:rsid w:val="009B38A0"/>
    <w:rsid w:val="009C7D4C"/>
    <w:rsid w:val="009D3F8D"/>
    <w:rsid w:val="009E4C1A"/>
    <w:rsid w:val="009F3AAE"/>
    <w:rsid w:val="009F3FEF"/>
    <w:rsid w:val="009F45BF"/>
    <w:rsid w:val="00A019F4"/>
    <w:rsid w:val="00A05DF5"/>
    <w:rsid w:val="00A0629B"/>
    <w:rsid w:val="00A12E5D"/>
    <w:rsid w:val="00A154F2"/>
    <w:rsid w:val="00A17EA0"/>
    <w:rsid w:val="00A24A50"/>
    <w:rsid w:val="00A267C6"/>
    <w:rsid w:val="00A41598"/>
    <w:rsid w:val="00A45002"/>
    <w:rsid w:val="00A453E3"/>
    <w:rsid w:val="00A45540"/>
    <w:rsid w:val="00A45682"/>
    <w:rsid w:val="00A46749"/>
    <w:rsid w:val="00A47EA1"/>
    <w:rsid w:val="00A51E6E"/>
    <w:rsid w:val="00A53FAE"/>
    <w:rsid w:val="00A578E4"/>
    <w:rsid w:val="00A62250"/>
    <w:rsid w:val="00A63E16"/>
    <w:rsid w:val="00A6605C"/>
    <w:rsid w:val="00A753A1"/>
    <w:rsid w:val="00A76166"/>
    <w:rsid w:val="00A853B7"/>
    <w:rsid w:val="00A94D3C"/>
    <w:rsid w:val="00A95D32"/>
    <w:rsid w:val="00AA0C77"/>
    <w:rsid w:val="00AA6708"/>
    <w:rsid w:val="00AA6C22"/>
    <w:rsid w:val="00AA79AB"/>
    <w:rsid w:val="00AB01DD"/>
    <w:rsid w:val="00AB1E1F"/>
    <w:rsid w:val="00AB31EA"/>
    <w:rsid w:val="00AB6F08"/>
    <w:rsid w:val="00AC10AE"/>
    <w:rsid w:val="00AC1CBC"/>
    <w:rsid w:val="00AC45A4"/>
    <w:rsid w:val="00AD2E63"/>
    <w:rsid w:val="00AD78F3"/>
    <w:rsid w:val="00AE7C8B"/>
    <w:rsid w:val="00AF187F"/>
    <w:rsid w:val="00AF3017"/>
    <w:rsid w:val="00AF57C7"/>
    <w:rsid w:val="00B06F61"/>
    <w:rsid w:val="00B1170A"/>
    <w:rsid w:val="00B1206A"/>
    <w:rsid w:val="00B17FEE"/>
    <w:rsid w:val="00B209DD"/>
    <w:rsid w:val="00B31768"/>
    <w:rsid w:val="00B32122"/>
    <w:rsid w:val="00B42C49"/>
    <w:rsid w:val="00B438A6"/>
    <w:rsid w:val="00B439B7"/>
    <w:rsid w:val="00B5026A"/>
    <w:rsid w:val="00B504AB"/>
    <w:rsid w:val="00B52CC0"/>
    <w:rsid w:val="00B6698A"/>
    <w:rsid w:val="00B67218"/>
    <w:rsid w:val="00B712CE"/>
    <w:rsid w:val="00B75F07"/>
    <w:rsid w:val="00B772B9"/>
    <w:rsid w:val="00B83754"/>
    <w:rsid w:val="00B87C6B"/>
    <w:rsid w:val="00B93526"/>
    <w:rsid w:val="00BA1C3C"/>
    <w:rsid w:val="00BA41A8"/>
    <w:rsid w:val="00BA5400"/>
    <w:rsid w:val="00BA5591"/>
    <w:rsid w:val="00BA64E0"/>
    <w:rsid w:val="00BA6DC7"/>
    <w:rsid w:val="00BA72B8"/>
    <w:rsid w:val="00BB0682"/>
    <w:rsid w:val="00BB06A5"/>
    <w:rsid w:val="00BB16F3"/>
    <w:rsid w:val="00BB48CF"/>
    <w:rsid w:val="00BB4D4A"/>
    <w:rsid w:val="00BB4E81"/>
    <w:rsid w:val="00BB71B3"/>
    <w:rsid w:val="00BD57FE"/>
    <w:rsid w:val="00BD5AC0"/>
    <w:rsid w:val="00BE46B0"/>
    <w:rsid w:val="00BF6284"/>
    <w:rsid w:val="00C10DBF"/>
    <w:rsid w:val="00C1762D"/>
    <w:rsid w:val="00C17815"/>
    <w:rsid w:val="00C20D21"/>
    <w:rsid w:val="00C2189E"/>
    <w:rsid w:val="00C23097"/>
    <w:rsid w:val="00C24F7F"/>
    <w:rsid w:val="00C2747C"/>
    <w:rsid w:val="00C32CFB"/>
    <w:rsid w:val="00C34644"/>
    <w:rsid w:val="00C35A7C"/>
    <w:rsid w:val="00C533C6"/>
    <w:rsid w:val="00C54A59"/>
    <w:rsid w:val="00C576B6"/>
    <w:rsid w:val="00C6097C"/>
    <w:rsid w:val="00C61E18"/>
    <w:rsid w:val="00C623A6"/>
    <w:rsid w:val="00C70D8C"/>
    <w:rsid w:val="00C76129"/>
    <w:rsid w:val="00C84FC5"/>
    <w:rsid w:val="00C9414F"/>
    <w:rsid w:val="00C94F1B"/>
    <w:rsid w:val="00C95228"/>
    <w:rsid w:val="00C9542B"/>
    <w:rsid w:val="00C96C5A"/>
    <w:rsid w:val="00C978B9"/>
    <w:rsid w:val="00CA3FB7"/>
    <w:rsid w:val="00CA51A0"/>
    <w:rsid w:val="00CA725C"/>
    <w:rsid w:val="00CA746E"/>
    <w:rsid w:val="00CB0A4D"/>
    <w:rsid w:val="00CB3B21"/>
    <w:rsid w:val="00CB63BB"/>
    <w:rsid w:val="00CC389D"/>
    <w:rsid w:val="00CC3BC9"/>
    <w:rsid w:val="00CC6A8D"/>
    <w:rsid w:val="00CD73D7"/>
    <w:rsid w:val="00CE0B89"/>
    <w:rsid w:val="00CE11E3"/>
    <w:rsid w:val="00CE2F1B"/>
    <w:rsid w:val="00CE65A0"/>
    <w:rsid w:val="00CF61F2"/>
    <w:rsid w:val="00CF6AFE"/>
    <w:rsid w:val="00CF6C85"/>
    <w:rsid w:val="00D058A1"/>
    <w:rsid w:val="00D07E58"/>
    <w:rsid w:val="00D1244E"/>
    <w:rsid w:val="00D144B7"/>
    <w:rsid w:val="00D15487"/>
    <w:rsid w:val="00D16727"/>
    <w:rsid w:val="00D36DF6"/>
    <w:rsid w:val="00D37D15"/>
    <w:rsid w:val="00D44758"/>
    <w:rsid w:val="00D460AC"/>
    <w:rsid w:val="00D5315A"/>
    <w:rsid w:val="00D55858"/>
    <w:rsid w:val="00D62CB3"/>
    <w:rsid w:val="00D771E6"/>
    <w:rsid w:val="00D77B21"/>
    <w:rsid w:val="00D8258E"/>
    <w:rsid w:val="00D85D6F"/>
    <w:rsid w:val="00D86E4B"/>
    <w:rsid w:val="00D904C1"/>
    <w:rsid w:val="00D91512"/>
    <w:rsid w:val="00D97B81"/>
    <w:rsid w:val="00DA3764"/>
    <w:rsid w:val="00DA6980"/>
    <w:rsid w:val="00DB440B"/>
    <w:rsid w:val="00DB7AF8"/>
    <w:rsid w:val="00DC0399"/>
    <w:rsid w:val="00DC62B0"/>
    <w:rsid w:val="00DC7B74"/>
    <w:rsid w:val="00DD357C"/>
    <w:rsid w:val="00DD5099"/>
    <w:rsid w:val="00DD53C1"/>
    <w:rsid w:val="00DD7F75"/>
    <w:rsid w:val="00DE0802"/>
    <w:rsid w:val="00DF2950"/>
    <w:rsid w:val="00DF3F9B"/>
    <w:rsid w:val="00DF6A7A"/>
    <w:rsid w:val="00E01E57"/>
    <w:rsid w:val="00E022E0"/>
    <w:rsid w:val="00E035B2"/>
    <w:rsid w:val="00E068CA"/>
    <w:rsid w:val="00E148C2"/>
    <w:rsid w:val="00E2024A"/>
    <w:rsid w:val="00E20512"/>
    <w:rsid w:val="00E21AF4"/>
    <w:rsid w:val="00E271AB"/>
    <w:rsid w:val="00E3310E"/>
    <w:rsid w:val="00E334D9"/>
    <w:rsid w:val="00E33509"/>
    <w:rsid w:val="00E337A9"/>
    <w:rsid w:val="00E37AF6"/>
    <w:rsid w:val="00E40014"/>
    <w:rsid w:val="00E41134"/>
    <w:rsid w:val="00E46F27"/>
    <w:rsid w:val="00E502C1"/>
    <w:rsid w:val="00E603AA"/>
    <w:rsid w:val="00E61348"/>
    <w:rsid w:val="00E63E84"/>
    <w:rsid w:val="00E6677A"/>
    <w:rsid w:val="00E70F9D"/>
    <w:rsid w:val="00E7125E"/>
    <w:rsid w:val="00E72C4E"/>
    <w:rsid w:val="00E93723"/>
    <w:rsid w:val="00E97242"/>
    <w:rsid w:val="00EA2B88"/>
    <w:rsid w:val="00EB0F2B"/>
    <w:rsid w:val="00EB113E"/>
    <w:rsid w:val="00EB79AE"/>
    <w:rsid w:val="00ED2098"/>
    <w:rsid w:val="00ED2BBE"/>
    <w:rsid w:val="00ED3A73"/>
    <w:rsid w:val="00ED69D8"/>
    <w:rsid w:val="00ED7CF1"/>
    <w:rsid w:val="00EE0EEB"/>
    <w:rsid w:val="00EF33B4"/>
    <w:rsid w:val="00EF60B8"/>
    <w:rsid w:val="00F066D5"/>
    <w:rsid w:val="00F07D42"/>
    <w:rsid w:val="00F10BB0"/>
    <w:rsid w:val="00F11D15"/>
    <w:rsid w:val="00F12EE6"/>
    <w:rsid w:val="00F1765F"/>
    <w:rsid w:val="00F21482"/>
    <w:rsid w:val="00F24D33"/>
    <w:rsid w:val="00F32934"/>
    <w:rsid w:val="00F34359"/>
    <w:rsid w:val="00F34FD8"/>
    <w:rsid w:val="00F401DB"/>
    <w:rsid w:val="00F43F3D"/>
    <w:rsid w:val="00F5096C"/>
    <w:rsid w:val="00F50AD1"/>
    <w:rsid w:val="00F55DDF"/>
    <w:rsid w:val="00F6626A"/>
    <w:rsid w:val="00F6751F"/>
    <w:rsid w:val="00F67E7B"/>
    <w:rsid w:val="00F727BB"/>
    <w:rsid w:val="00F7577D"/>
    <w:rsid w:val="00F75F05"/>
    <w:rsid w:val="00F82A71"/>
    <w:rsid w:val="00F843FD"/>
    <w:rsid w:val="00F87A10"/>
    <w:rsid w:val="00F91C40"/>
    <w:rsid w:val="00FA08CF"/>
    <w:rsid w:val="00FA241B"/>
    <w:rsid w:val="00FA5271"/>
    <w:rsid w:val="00FB14EC"/>
    <w:rsid w:val="00FB4513"/>
    <w:rsid w:val="00FC31F6"/>
    <w:rsid w:val="00FC3E75"/>
    <w:rsid w:val="00FC3E9C"/>
    <w:rsid w:val="00FC6657"/>
    <w:rsid w:val="00FD03C0"/>
    <w:rsid w:val="00FD1B65"/>
    <w:rsid w:val="00FD382A"/>
    <w:rsid w:val="00FD7005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A3435"/>
  <w15:chartTrackingRefBased/>
  <w15:docId w15:val="{1300F58D-DB63-4B47-8EC6-A7FF23F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AC"/>
  </w:style>
  <w:style w:type="paragraph" w:styleId="Heading1">
    <w:name w:val="heading 1"/>
    <w:basedOn w:val="Normal"/>
    <w:next w:val="Normal"/>
    <w:link w:val="Heading1Char"/>
    <w:uiPriority w:val="9"/>
    <w:qFormat/>
    <w:rsid w:val="00962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962E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3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C0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B06F61"/>
    <w:rPr>
      <w:i/>
      <w:iCs/>
      <w:color w:val="4472C4" w:themeColor="accent1"/>
    </w:rPr>
  </w:style>
  <w:style w:type="paragraph" w:styleId="Revision">
    <w:name w:val="Revision"/>
    <w:hidden/>
    <w:uiPriority w:val="99"/>
    <w:semiHidden/>
    <w:rsid w:val="00BA72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5D"/>
  </w:style>
  <w:style w:type="paragraph" w:styleId="Footer">
    <w:name w:val="footer"/>
    <w:basedOn w:val="Normal"/>
    <w:link w:val="FooterChar"/>
    <w:uiPriority w:val="99"/>
    <w:unhideWhenUsed/>
    <w:rsid w:val="0024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5D"/>
  </w:style>
  <w:style w:type="character" w:styleId="Hyperlink">
    <w:name w:val="Hyperlink"/>
    <w:basedOn w:val="DefaultParagraphFont"/>
    <w:uiPriority w:val="99"/>
    <w:unhideWhenUsed/>
    <w:rsid w:val="00F12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EE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57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-4998518026623443342msolistparagraph">
    <w:name w:val="m_-4998518026623443342msolistparagraph"/>
    <w:basedOn w:val="Normal"/>
    <w:rsid w:val="00D9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7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7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1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2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1484">
          <w:marLeft w:val="1166"/>
          <w:marRight w:val="0"/>
          <w:marTop w:val="4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3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28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82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17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8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86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415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09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44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0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8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69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3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8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3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9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0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3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317">
          <w:marLeft w:val="90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2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petum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petumgroup.com/confidex/studiile-confidex/studiul-confidex-q4-2020-increderea-managerilor-in-economia-romaneasca-a-crescut-in-q4-202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etumgroup.com/confidex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8250E28461549A26FEE134CEE7C66" ma:contentTypeVersion="12" ma:contentTypeDescription="Create a new document." ma:contentTypeScope="" ma:versionID="c08758691a55c861a4c36f25bcb769bb">
  <xsd:schema xmlns:xsd="http://www.w3.org/2001/XMLSchema" xmlns:xs="http://www.w3.org/2001/XMLSchema" xmlns:p="http://schemas.microsoft.com/office/2006/metadata/properties" xmlns:ns2="8baa391a-a220-470e-ad68-c75aff5cfd07" xmlns:ns3="29434d9d-e8dc-4aa2-b291-afd553456cbf" targetNamespace="http://schemas.microsoft.com/office/2006/metadata/properties" ma:root="true" ma:fieldsID="6735d7f16cfa6d49d47ac7ac0ef06f66" ns2:_="" ns3:_="">
    <xsd:import namespace="8baa391a-a220-470e-ad68-c75aff5cfd07"/>
    <xsd:import namespace="29434d9d-e8dc-4aa2-b291-afd553456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391a-a220-470e-ad68-c75aff5cf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34d9d-e8dc-4aa2-b291-afd553456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18A2-947A-45CC-8439-961174F68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a391a-a220-470e-ad68-c75aff5cfd07"/>
    <ds:schemaRef ds:uri="29434d9d-e8dc-4aa2-b291-afd553456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A0D3A-BD42-48A2-B3AD-2DFDADF83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29205-9A0C-4760-B331-136FE7B27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FD541F-5A6F-4025-B0D9-3BCCABC2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Kovacs</dc:creator>
  <cp:keywords/>
  <dc:description/>
  <cp:lastModifiedBy>Diana Chindris</cp:lastModifiedBy>
  <cp:revision>32</cp:revision>
  <dcterms:created xsi:type="dcterms:W3CDTF">2021-02-16T00:54:00Z</dcterms:created>
  <dcterms:modified xsi:type="dcterms:W3CDTF">2021-02-16T10:20:00Z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0x0101004858250E28461549A26FEE134CEE7C66</vt:lpwstr>
  </property>
</Properties>
</file>